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DB" w:rsidRDefault="007A44DB" w:rsidP="007A44DB">
      <w:pPr>
        <w:spacing w:line="360" w:lineRule="auto"/>
        <w:rPr>
          <w:b/>
          <w:color w:val="FF0000"/>
          <w:szCs w:val="28"/>
        </w:rPr>
      </w:pPr>
      <w:r>
        <w:rPr>
          <w:color w:val="FF0000"/>
          <w:szCs w:val="28"/>
        </w:rPr>
        <w:t xml:space="preserve">                                                          </w:t>
      </w:r>
      <w:r>
        <w:rPr>
          <w:noProof/>
          <w:color w:val="FF0000"/>
          <w:szCs w:val="28"/>
          <w:lang w:eastAsia="ru-RU"/>
        </w:rPr>
        <w:drawing>
          <wp:inline distT="0" distB="0" distL="0" distR="0" wp14:anchorId="12EF0757" wp14:editId="76F960BB">
            <wp:extent cx="590550" cy="762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DB" w:rsidRDefault="007A44DB" w:rsidP="007A44DB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АДМИНИСТРАЦИЯ ОЗЕРНИЦКОГО СЕЛЬСКОГО ПОСЕЛЕНИЯ</w:t>
      </w:r>
    </w:p>
    <w:p w:rsidR="007A44DB" w:rsidRDefault="007A44DB" w:rsidP="007A44DB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СЛОБОДСКОГО РАЙОНА КИРОВСКОЙ ОБЛАСТИ</w:t>
      </w:r>
    </w:p>
    <w:p w:rsidR="007A44DB" w:rsidRDefault="007A44DB" w:rsidP="007A44DB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A44DB" w:rsidRDefault="007A44DB" w:rsidP="007A44DB">
      <w:pPr>
        <w:tabs>
          <w:tab w:val="left" w:pos="8100"/>
        </w:tabs>
        <w:spacing w:line="360" w:lineRule="auto"/>
        <w:jc w:val="center"/>
        <w:rPr>
          <w:szCs w:val="28"/>
          <w:u w:val="single"/>
        </w:rPr>
      </w:pPr>
    </w:p>
    <w:p w:rsidR="007A44DB" w:rsidRDefault="007A44DB" w:rsidP="007A44DB">
      <w:pPr>
        <w:rPr>
          <w:caps/>
          <w:szCs w:val="28"/>
        </w:rPr>
      </w:pPr>
      <w:r w:rsidRPr="00DE1CE3">
        <w:rPr>
          <w:caps/>
          <w:szCs w:val="28"/>
          <w:u w:val="single"/>
        </w:rPr>
        <w:t>06.03.2023</w:t>
      </w:r>
      <w:r>
        <w:rPr>
          <w:caps/>
          <w:szCs w:val="28"/>
        </w:rPr>
        <w:t xml:space="preserve">                                                                                                  № </w:t>
      </w:r>
      <w:r w:rsidRPr="00DE1CE3">
        <w:rPr>
          <w:caps/>
          <w:szCs w:val="28"/>
          <w:u w:val="single"/>
        </w:rPr>
        <w:t>21</w:t>
      </w:r>
    </w:p>
    <w:p w:rsidR="007A44DB" w:rsidRDefault="007A44DB" w:rsidP="007A44DB">
      <w:pPr>
        <w:jc w:val="center"/>
        <w:rPr>
          <w:sz w:val="24"/>
          <w:szCs w:val="24"/>
        </w:rPr>
      </w:pPr>
      <w:r>
        <w:rPr>
          <w:szCs w:val="28"/>
        </w:rPr>
        <w:t>п.Центральный</w:t>
      </w:r>
    </w:p>
    <w:p w:rsidR="007A44DB" w:rsidRDefault="007A44DB" w:rsidP="007A44DB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7A44DB" w:rsidTr="00CD626C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4DB" w:rsidRDefault="007A44DB" w:rsidP="00CD626C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О внесении изменений в программу </w:t>
            </w:r>
            <w:r>
              <w:rPr>
                <w:b/>
                <w:bCs/>
                <w:szCs w:val="28"/>
              </w:rPr>
              <w:t xml:space="preserve">«Архитектура и </w:t>
            </w:r>
          </w:p>
          <w:p w:rsidR="007A44DB" w:rsidRDefault="007A44DB" w:rsidP="00CD626C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градостроительство  муниципального образования </w:t>
            </w:r>
          </w:p>
          <w:p w:rsidR="007A44DB" w:rsidRDefault="007A44DB" w:rsidP="00CD626C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Озерницкое сельское поселение»</w:t>
            </w:r>
          </w:p>
          <w:p w:rsidR="007A44DB" w:rsidRDefault="007A44DB" w:rsidP="00CD626C">
            <w:pPr>
              <w:autoSpaceDN w:val="0"/>
              <w:adjustRightInd w:val="0"/>
              <w:ind w:firstLine="720"/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</w:tbl>
    <w:p w:rsidR="007A44DB" w:rsidRDefault="007A44DB" w:rsidP="007A44DB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>
        <w:rPr>
          <w:rFonts w:eastAsia="Arial Unicode MS" w:cs="Arial Unicode MS"/>
        </w:rPr>
        <w:t xml:space="preserve">      </w:t>
      </w:r>
      <w:proofErr w:type="gramStart"/>
      <w:r>
        <w:rPr>
          <w:rStyle w:val="FontStyle20"/>
          <w:sz w:val="28"/>
          <w:szCs w:val="28"/>
        </w:rPr>
        <w:t>На основании Решения Озерницкой сельской Думы от 21.02.2023 № 7/20 «О направлении свободных остатков на 01.01.2023 год», от 21.02.2023 № 7/21 «О в</w:t>
      </w:r>
      <w:r>
        <w:rPr>
          <w:sz w:val="28"/>
          <w:szCs w:val="28"/>
        </w:rPr>
        <w:t xml:space="preserve">несении изменений в решение Озерницкой сельской Думы от 14.12.2022  № 5/15  «О бюджете Озерницкого сельского поселения на 2023 год и плановый период 2024-2025 годов» </w:t>
      </w:r>
      <w:r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  <w:proofErr w:type="gramEnd"/>
    </w:p>
    <w:p w:rsidR="007A44DB" w:rsidRDefault="007A44DB" w:rsidP="007A44D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 Внести изменения в программу "Архитектура и градостроительство  муниципального образования Озерницкое сельское поселение», утвержденную постановлением администрации Озерницкого сельского поселения от 23.12.2022 № 126 </w:t>
      </w:r>
    </w:p>
    <w:p w:rsidR="007A44DB" w:rsidRDefault="007A44DB" w:rsidP="007A44D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Таблицу 1 в </w:t>
      </w:r>
      <w:r>
        <w:rPr>
          <w:bCs/>
          <w:szCs w:val="28"/>
        </w:rPr>
        <w:t>разделе 2 Программы читать в новой редакции:</w:t>
      </w:r>
    </w:p>
    <w:p w:rsidR="007A44DB" w:rsidRDefault="007A44DB" w:rsidP="007A44DB">
      <w:pPr>
        <w:jc w:val="both"/>
        <w:rPr>
          <w:b/>
          <w:szCs w:val="28"/>
        </w:rPr>
      </w:pPr>
      <w:hyperlink r:id="rId6" w:anchor="Par568" w:history="1">
        <w:r>
          <w:rPr>
            <w:rStyle w:val="a4"/>
            <w:b/>
            <w:szCs w:val="28"/>
          </w:rPr>
          <w:t>Сведения</w:t>
        </w:r>
      </w:hyperlink>
      <w:r>
        <w:rPr>
          <w:b/>
          <w:szCs w:val="28"/>
        </w:rPr>
        <w:t xml:space="preserve"> о целевых показателях эффективности реализации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44DB" w:rsidRDefault="007A44DB" w:rsidP="007A44DB">
      <w:pPr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>
        <w:rPr>
          <w:szCs w:val="28"/>
        </w:rPr>
        <w:t>Таблица № 1.</w:t>
      </w:r>
    </w:p>
    <w:tbl>
      <w:tblPr>
        <w:tblW w:w="954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1080"/>
        <w:gridCol w:w="1080"/>
        <w:gridCol w:w="900"/>
        <w:gridCol w:w="1080"/>
        <w:gridCol w:w="1080"/>
        <w:gridCol w:w="1080"/>
      </w:tblGrid>
      <w:tr w:rsidR="007A44DB" w:rsidTr="00CD626C">
        <w:trPr>
          <w:trHeight w:val="72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Наименование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программы,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наименование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показателя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Значение показателей эффективности      </w:t>
            </w:r>
          </w:p>
        </w:tc>
      </w:tr>
      <w:tr w:rsidR="007A44DB" w:rsidTr="00CD626C">
        <w:trPr>
          <w:trHeight w:val="70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DB" w:rsidRDefault="007A44DB" w:rsidP="00CD626C">
            <w:pPr>
              <w:rPr>
                <w:color w:val="000000"/>
                <w:szCs w:val="28"/>
              </w:rPr>
            </w:pPr>
          </w:p>
        </w:tc>
        <w:tc>
          <w:tcPr>
            <w:tcW w:w="8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DB" w:rsidRDefault="007A44DB" w:rsidP="00CD626C">
            <w:pPr>
              <w:rPr>
                <w:color w:val="000000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DB" w:rsidRDefault="007A44DB" w:rsidP="00CD626C">
            <w:pPr>
              <w:rPr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вый) 2021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ка) 2022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2023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да  2024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да   2025 </w:t>
            </w:r>
          </w:p>
        </w:tc>
      </w:tr>
      <w:tr w:rsidR="007A44DB" w:rsidTr="00CD626C">
        <w:trPr>
          <w:trHeight w:val="6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«Архитектура и градостроительство в Озерницком сельском поселении»</w:t>
            </w:r>
          </w:p>
        </w:tc>
      </w:tr>
      <w:tr w:rsidR="007A44DB" w:rsidTr="00CD626C">
        <w:trPr>
          <w:trHeight w:val="8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proofErr w:type="spellStart"/>
            <w:r>
              <w:rPr>
                <w:szCs w:val="28"/>
              </w:rPr>
              <w:t>Т.р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308,6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16,0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44DB" w:rsidTr="00CD626C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consplusnormal1"/>
              <w:tabs>
                <w:tab w:val="left" w:pos="948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на передачу полномочий по участию в подготовке проектов генерального плана поселения, правил землепользования и застройки, заключение о согласовании подготовленной на основе генеральных планов поселения документации по планировке территории, выдаче разрешений на строительство, разрешений на ввод объектов в эксплуатацию, утверждение местных нормативов градостроительного проектирования поселений, резервирование и изъятие, земельных участков в границах поселения для муниципальных нужд, осуществление земельного контроля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земель поселения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DB" w:rsidRDefault="007A44DB" w:rsidP="00CD626C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7A44DB" w:rsidRDefault="007A44DB" w:rsidP="007A44DB">
      <w:pPr>
        <w:autoSpaceDE w:val="0"/>
        <w:ind w:firstLine="540"/>
        <w:jc w:val="both"/>
        <w:rPr>
          <w:sz w:val="24"/>
          <w:szCs w:val="24"/>
        </w:rPr>
      </w:pPr>
    </w:p>
    <w:p w:rsidR="007A44DB" w:rsidRDefault="007A44DB" w:rsidP="007A44DB">
      <w:pPr>
        <w:autoSpaceDE w:val="0"/>
        <w:ind w:firstLine="540"/>
        <w:jc w:val="both"/>
        <w:rPr>
          <w:szCs w:val="28"/>
        </w:rPr>
      </w:pPr>
      <w:r>
        <w:rPr>
          <w:szCs w:val="28"/>
        </w:rPr>
        <w:t>2. Раздел 3 читать в новой редакции:</w:t>
      </w:r>
    </w:p>
    <w:p w:rsidR="007A44DB" w:rsidRDefault="007A44DB" w:rsidP="007A44DB">
      <w:pPr>
        <w:autoSpaceDE w:val="0"/>
        <w:jc w:val="center"/>
        <w:rPr>
          <w:szCs w:val="28"/>
        </w:rPr>
      </w:pPr>
      <w:bookmarkStart w:id="0" w:name="Par369"/>
    </w:p>
    <w:p w:rsidR="007A44DB" w:rsidRDefault="007A44DB" w:rsidP="007A44DB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3</w:t>
      </w:r>
      <w:bookmarkEnd w:id="0"/>
      <w:r>
        <w:rPr>
          <w:b/>
          <w:szCs w:val="28"/>
        </w:rPr>
        <w:t>. Ресурсное обеспечение муниципальной программы</w:t>
      </w:r>
    </w:p>
    <w:p w:rsidR="007A44DB" w:rsidRDefault="007A44DB" w:rsidP="007A44DB">
      <w:pPr>
        <w:autoSpaceDE w:val="0"/>
        <w:jc w:val="both"/>
        <w:rPr>
          <w:b/>
          <w:szCs w:val="28"/>
        </w:rPr>
      </w:pPr>
    </w:p>
    <w:p w:rsidR="007A44DB" w:rsidRDefault="007A44DB" w:rsidP="007A44DB">
      <w:pPr>
        <w:autoSpaceDE w:val="0"/>
        <w:ind w:firstLine="555"/>
        <w:rPr>
          <w:szCs w:val="28"/>
        </w:rPr>
      </w:pPr>
      <w:r>
        <w:rPr>
          <w:szCs w:val="28"/>
        </w:rPr>
        <w:t>Планируемый общий объем финансирования муниципальной программы на 2023 - 2025 годы составит 17,1 тыс. рублей, в том числе:</w:t>
      </w:r>
    </w:p>
    <w:p w:rsidR="007A44DB" w:rsidRDefault="007A44DB" w:rsidP="007A44DB">
      <w:pPr>
        <w:autoSpaceDE w:val="0"/>
        <w:jc w:val="both"/>
        <w:rPr>
          <w:szCs w:val="28"/>
        </w:rPr>
      </w:pPr>
      <w:r>
        <w:rPr>
          <w:szCs w:val="28"/>
        </w:rPr>
        <w:t xml:space="preserve">           средства федерального бюджета – 0.0 тыс. рублей;</w:t>
      </w:r>
    </w:p>
    <w:p w:rsidR="007A44DB" w:rsidRDefault="007A44DB" w:rsidP="007A44DB">
      <w:pPr>
        <w:autoSpaceDE w:val="0"/>
        <w:jc w:val="both"/>
        <w:rPr>
          <w:szCs w:val="28"/>
        </w:rPr>
      </w:pPr>
      <w:r>
        <w:rPr>
          <w:szCs w:val="28"/>
        </w:rPr>
        <w:t xml:space="preserve">           средства областного бюджета –0,0  тыс. рублей;</w:t>
      </w:r>
    </w:p>
    <w:p w:rsidR="007A44DB" w:rsidRDefault="007A44DB" w:rsidP="007A44DB">
      <w:pPr>
        <w:autoSpaceDE w:val="0"/>
        <w:jc w:val="both"/>
        <w:rPr>
          <w:szCs w:val="28"/>
        </w:rPr>
      </w:pPr>
      <w:r>
        <w:rPr>
          <w:szCs w:val="28"/>
        </w:rPr>
        <w:t xml:space="preserve">           средства районного бюджета – 0,0 тыс. рублей;</w:t>
      </w:r>
    </w:p>
    <w:p w:rsidR="007A44DB" w:rsidRDefault="007A44DB" w:rsidP="007A44DB">
      <w:pPr>
        <w:autoSpaceDE w:val="0"/>
        <w:jc w:val="both"/>
        <w:rPr>
          <w:szCs w:val="28"/>
        </w:rPr>
      </w:pPr>
      <w:r>
        <w:rPr>
          <w:szCs w:val="28"/>
        </w:rPr>
        <w:t xml:space="preserve">           средства местного бюджета – 17,1 тыс. рублей  </w:t>
      </w:r>
    </w:p>
    <w:p w:rsidR="007A44DB" w:rsidRDefault="007A44DB" w:rsidP="007A44DB">
      <w:pPr>
        <w:autoSpaceDE w:val="0"/>
        <w:ind w:firstLine="540"/>
        <w:jc w:val="both"/>
        <w:rPr>
          <w:szCs w:val="28"/>
        </w:rPr>
      </w:pPr>
      <w:r>
        <w:rPr>
          <w:szCs w:val="28"/>
        </w:rPr>
        <w:t xml:space="preserve"> Расходы на реализацию муниципальной программы за счет средств областного бюджета привлекаются на основании соглашений с Правительством Кировской области.  </w:t>
      </w:r>
    </w:p>
    <w:p w:rsidR="007A44DB" w:rsidRDefault="007A44DB" w:rsidP="007A44DB">
      <w:pPr>
        <w:autoSpaceDE w:val="0"/>
        <w:ind w:firstLine="540"/>
        <w:jc w:val="both"/>
        <w:rPr>
          <w:szCs w:val="28"/>
        </w:rPr>
      </w:pPr>
      <w:r>
        <w:rPr>
          <w:szCs w:val="28"/>
        </w:rPr>
        <w:t>Объемы финансирования на выполнение мероприятий муниципальной программы по основным направлениям относятся к прочим расходам.</w:t>
      </w:r>
      <w:bookmarkStart w:id="1" w:name="Par388"/>
      <w:bookmarkEnd w:id="1"/>
    </w:p>
    <w:p w:rsidR="007A44DB" w:rsidRDefault="007A44DB" w:rsidP="007A44DB">
      <w:pPr>
        <w:autoSpaceDE w:val="0"/>
        <w:jc w:val="center"/>
        <w:rPr>
          <w:b/>
          <w:szCs w:val="28"/>
        </w:rPr>
      </w:pPr>
    </w:p>
    <w:p w:rsidR="007A44DB" w:rsidRDefault="007A44DB" w:rsidP="007A44DB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Объемы финансирования по основным направлениям</w:t>
      </w:r>
    </w:p>
    <w:p w:rsidR="007A44DB" w:rsidRDefault="007A44DB" w:rsidP="007A44DB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</w:t>
      </w:r>
    </w:p>
    <w:p w:rsidR="007A44DB" w:rsidRDefault="007A44DB" w:rsidP="007A44DB">
      <w:pPr>
        <w:autoSpaceDE w:val="0"/>
        <w:jc w:val="both"/>
        <w:rPr>
          <w:szCs w:val="28"/>
        </w:rPr>
      </w:pPr>
    </w:p>
    <w:p w:rsidR="007A44DB" w:rsidRDefault="007A44DB" w:rsidP="007A44DB">
      <w:pPr>
        <w:autoSpaceDE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Таблица №2</w:t>
      </w:r>
    </w:p>
    <w:tbl>
      <w:tblPr>
        <w:tblW w:w="954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0"/>
        <w:gridCol w:w="1560"/>
        <w:gridCol w:w="1440"/>
        <w:gridCol w:w="1440"/>
        <w:gridCol w:w="1620"/>
      </w:tblGrid>
      <w:tr w:rsidR="007A44DB" w:rsidTr="00CD626C">
        <w:trPr>
          <w:trHeight w:val="400"/>
        </w:trPr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Основные направления    </w:t>
            </w:r>
          </w:p>
          <w:p w:rsidR="007A44DB" w:rsidRDefault="007A44DB" w:rsidP="00CD626C">
            <w:pPr>
              <w:autoSpaceDE w:val="0"/>
              <w:rPr>
                <w:szCs w:val="28"/>
              </w:rPr>
            </w:pPr>
            <w:r>
              <w:rPr>
                <w:szCs w:val="28"/>
              </w:rPr>
              <w:t xml:space="preserve">      финансирования       </w:t>
            </w:r>
          </w:p>
        </w:tc>
        <w:tc>
          <w:tcPr>
            <w:tcW w:w="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Объемы финансирования в 2023 - 2025 годах  </w:t>
            </w:r>
          </w:p>
        </w:tc>
      </w:tr>
      <w:tr w:rsidR="007A44DB" w:rsidTr="00CD626C">
        <w:trPr>
          <w:trHeight w:val="202"/>
        </w:trPr>
        <w:tc>
          <w:tcPr>
            <w:tcW w:w="3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A44DB" w:rsidRDefault="007A44DB" w:rsidP="00CD626C">
            <w:pPr>
              <w:rPr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всего   </w:t>
            </w:r>
          </w:p>
        </w:tc>
        <w:tc>
          <w:tcPr>
            <w:tcW w:w="45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в том числе по годам       </w:t>
            </w:r>
          </w:p>
        </w:tc>
      </w:tr>
      <w:tr w:rsidR="007A44DB" w:rsidTr="00CD626C">
        <w:tc>
          <w:tcPr>
            <w:tcW w:w="3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A44DB" w:rsidRDefault="007A44DB" w:rsidP="00CD626C">
            <w:pPr>
              <w:rPr>
                <w:szCs w:val="28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A44DB" w:rsidRDefault="007A44DB" w:rsidP="00CD626C">
            <w:pPr>
              <w:rPr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2023 год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2024 год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2025 год  </w:t>
            </w:r>
          </w:p>
        </w:tc>
      </w:tr>
      <w:tr w:rsidR="007A44DB" w:rsidTr="00CD626C">
        <w:trPr>
          <w:trHeight w:val="600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Муниципальная программа -</w:t>
            </w:r>
          </w:p>
          <w:p w:rsidR="007A44DB" w:rsidRDefault="007A44DB" w:rsidP="00CD626C">
            <w:pPr>
              <w:autoSpaceDE w:val="0"/>
              <w:rPr>
                <w:szCs w:val="28"/>
              </w:rPr>
            </w:pPr>
            <w:r>
              <w:rPr>
                <w:szCs w:val="28"/>
              </w:rPr>
              <w:t xml:space="preserve">всего, в том числе: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17,1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17,1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44DB" w:rsidTr="00CD626C">
        <w:tc>
          <w:tcPr>
            <w:tcW w:w="34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прочие расходы            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17,1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17,1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4DB" w:rsidRDefault="007A44DB" w:rsidP="00CD626C">
            <w:pPr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7A44DB" w:rsidRDefault="007A44DB" w:rsidP="007A44DB">
      <w:pPr>
        <w:spacing w:line="360" w:lineRule="auto"/>
        <w:jc w:val="both"/>
        <w:rPr>
          <w:szCs w:val="28"/>
        </w:rPr>
      </w:pPr>
      <w:bookmarkStart w:id="2" w:name="Par1787"/>
      <w:bookmarkStart w:id="3" w:name="Par1715"/>
      <w:bookmarkStart w:id="4" w:name="Par1601"/>
      <w:bookmarkStart w:id="5" w:name="Par1498"/>
      <w:bookmarkEnd w:id="2"/>
      <w:bookmarkEnd w:id="3"/>
      <w:bookmarkEnd w:id="4"/>
      <w:bookmarkEnd w:id="5"/>
      <w:r>
        <w:rPr>
          <w:szCs w:val="28"/>
        </w:rPr>
        <w:t xml:space="preserve">        </w:t>
      </w:r>
    </w:p>
    <w:p w:rsidR="007A44DB" w:rsidRDefault="007A44DB" w:rsidP="007A44D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3.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7A44DB" w:rsidRDefault="007A44DB" w:rsidP="007A44D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 исполнением настоящего Постановления оставляю за собой</w:t>
      </w:r>
    </w:p>
    <w:p w:rsidR="007A44DB" w:rsidRDefault="007A44DB" w:rsidP="007A44DB">
      <w:pPr>
        <w:rPr>
          <w:szCs w:val="28"/>
        </w:rPr>
      </w:pPr>
    </w:p>
    <w:p w:rsidR="007A44DB" w:rsidRDefault="007A44DB" w:rsidP="007A44DB">
      <w:r>
        <w:t>Глава администрации</w:t>
      </w:r>
    </w:p>
    <w:p w:rsidR="007A44DB" w:rsidRPr="007A44DB" w:rsidRDefault="007A44DB" w:rsidP="007A44DB">
      <w:r w:rsidRPr="007A44DB">
        <w:t>Озерницкого сельского поселения</w:t>
      </w:r>
      <w:r>
        <w:t xml:space="preserve">    </w:t>
      </w:r>
      <w:r w:rsidRPr="007A44DB">
        <w:t>И.И.Фоминых</w:t>
      </w:r>
      <w:bookmarkStart w:id="6" w:name="_GoBack"/>
      <w:bookmarkEnd w:id="6"/>
    </w:p>
    <w:sectPr w:rsidR="007A44DB" w:rsidRPr="007A44DB" w:rsidSect="007A44D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03"/>
    <w:rsid w:val="007A44DB"/>
    <w:rsid w:val="00A93C93"/>
    <w:rsid w:val="00B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DB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rsid w:val="007A44D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Cell">
    <w:name w:val="ConsPlusCell"/>
    <w:rsid w:val="007A44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1">
    <w:name w:val="consplusnormal1"/>
    <w:basedOn w:val="a"/>
    <w:rsid w:val="007A44DB"/>
    <w:pPr>
      <w:autoSpaceDE w:val="0"/>
      <w:ind w:firstLine="720"/>
    </w:pPr>
    <w:rPr>
      <w:rFonts w:ascii="Arial" w:hAnsi="Arial" w:cs="Arial"/>
      <w:sz w:val="20"/>
      <w:lang w:eastAsia="ru-RU"/>
    </w:rPr>
  </w:style>
  <w:style w:type="paragraph" w:customStyle="1" w:styleId="Style8">
    <w:name w:val="Style8"/>
    <w:basedOn w:val="a"/>
    <w:rsid w:val="007A44DB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7A44DB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semiHidden/>
    <w:unhideWhenUsed/>
    <w:rsid w:val="007A44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44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4DB"/>
    <w:rPr>
      <w:rFonts w:ascii="Tahoma" w:hAnsi="Tahoma" w:cs="Tahoma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DB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rsid w:val="007A44D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Cell">
    <w:name w:val="ConsPlusCell"/>
    <w:rsid w:val="007A44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1">
    <w:name w:val="consplusnormal1"/>
    <w:basedOn w:val="a"/>
    <w:rsid w:val="007A44DB"/>
    <w:pPr>
      <w:autoSpaceDE w:val="0"/>
      <w:ind w:firstLine="720"/>
    </w:pPr>
    <w:rPr>
      <w:rFonts w:ascii="Arial" w:hAnsi="Arial" w:cs="Arial"/>
      <w:sz w:val="20"/>
      <w:lang w:eastAsia="ru-RU"/>
    </w:rPr>
  </w:style>
  <w:style w:type="paragraph" w:customStyle="1" w:styleId="Style8">
    <w:name w:val="Style8"/>
    <w:basedOn w:val="a"/>
    <w:rsid w:val="007A44DB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7A44DB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semiHidden/>
    <w:unhideWhenUsed/>
    <w:rsid w:val="007A44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44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4DB"/>
    <w:rPr>
      <w:rFonts w:ascii="Tahoma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2;&#1072;&#1088;&#1090;\&#1072;&#1088;&#1093;&#1080;&#1090;&#1077;&#1082;&#1090;&#1091;&#1088;&#1072;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2023-03-29T08:25:00Z</dcterms:created>
  <dcterms:modified xsi:type="dcterms:W3CDTF">2023-03-29T08:26:00Z</dcterms:modified>
</cp:coreProperties>
</file>