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EB" w:rsidRDefault="00460EEB" w:rsidP="00460EEB"/>
    <w:p w:rsidR="00460EEB" w:rsidRDefault="00460EEB" w:rsidP="00460EEB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4A22D60" wp14:editId="0CB3A082">
            <wp:extent cx="593090" cy="758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EEB" w:rsidRDefault="00460EEB" w:rsidP="00460EEB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60EEB" w:rsidRDefault="00460EEB" w:rsidP="00460EE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АДМИНИСТРАЦИЯ ОЗЕРНИЦКОГО СЕЛЬСКОГО ПОСЕЛЕНИЯ</w:t>
      </w:r>
    </w:p>
    <w:p w:rsidR="00460EEB" w:rsidRDefault="00460EEB" w:rsidP="00460EEB">
      <w:pPr>
        <w:jc w:val="center"/>
        <w:rPr>
          <w:b/>
          <w:szCs w:val="28"/>
        </w:rPr>
      </w:pPr>
      <w:r>
        <w:rPr>
          <w:b/>
          <w:szCs w:val="28"/>
        </w:rPr>
        <w:t>СЛОБОДСКОГО РАЙОНА КИРОВСКОЙ ОБЛАСТИ</w:t>
      </w:r>
    </w:p>
    <w:p w:rsidR="00460EEB" w:rsidRDefault="00460EEB" w:rsidP="00460EEB">
      <w:pPr>
        <w:jc w:val="center"/>
        <w:rPr>
          <w:b/>
          <w:szCs w:val="28"/>
        </w:rPr>
      </w:pPr>
    </w:p>
    <w:p w:rsidR="00460EEB" w:rsidRDefault="00460EEB" w:rsidP="00460EEB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60EEB" w:rsidRDefault="00460EEB" w:rsidP="00460EEB">
      <w:pPr>
        <w:spacing w:line="360" w:lineRule="auto"/>
        <w:jc w:val="center"/>
        <w:rPr>
          <w:b/>
          <w:szCs w:val="28"/>
        </w:rPr>
      </w:pPr>
    </w:p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2238"/>
        <w:gridCol w:w="5647"/>
        <w:gridCol w:w="1686"/>
      </w:tblGrid>
      <w:tr w:rsidR="00460EEB" w:rsidTr="000D4B02">
        <w:tc>
          <w:tcPr>
            <w:tcW w:w="2238" w:type="dxa"/>
            <w:tcBorders>
              <w:bottom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tabs>
                <w:tab w:val="left" w:pos="615"/>
              </w:tabs>
            </w:pPr>
            <w:r>
              <w:rPr>
                <w:sz w:val="24"/>
                <w:szCs w:val="24"/>
              </w:rPr>
              <w:t>15.11.202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647" w:type="dxa"/>
            <w:shd w:val="clear" w:color="auto" w:fill="auto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</w:tcPr>
          <w:p w:rsidR="00460EEB" w:rsidRDefault="00460EEB" w:rsidP="000D4B02">
            <w:r>
              <w:t>№ 82</w:t>
            </w:r>
          </w:p>
        </w:tc>
      </w:tr>
    </w:tbl>
    <w:p w:rsidR="00460EEB" w:rsidRDefault="00460EEB" w:rsidP="00460EEB">
      <w:pPr>
        <w:jc w:val="center"/>
        <w:rPr>
          <w:szCs w:val="28"/>
        </w:rPr>
      </w:pPr>
      <w:r>
        <w:rPr>
          <w:szCs w:val="28"/>
        </w:rPr>
        <w:t>п.Центральный</w:t>
      </w:r>
    </w:p>
    <w:p w:rsidR="00460EEB" w:rsidRDefault="00460EEB" w:rsidP="00460EEB">
      <w:pPr>
        <w:jc w:val="center"/>
        <w:rPr>
          <w:rStyle w:val="24"/>
        </w:rPr>
      </w:pPr>
    </w:p>
    <w:tbl>
      <w:tblPr>
        <w:tblW w:w="8910" w:type="dxa"/>
        <w:jc w:val="center"/>
        <w:tblLook w:val="01E0" w:firstRow="1" w:lastRow="1" w:firstColumn="1" w:lastColumn="1" w:noHBand="0" w:noVBand="0"/>
      </w:tblPr>
      <w:tblGrid>
        <w:gridCol w:w="8910"/>
      </w:tblGrid>
      <w:tr w:rsidR="00460EEB" w:rsidTr="000D4B02">
        <w:trPr>
          <w:trHeight w:val="74"/>
          <w:jc w:val="center"/>
        </w:trPr>
        <w:tc>
          <w:tcPr>
            <w:tcW w:w="8910" w:type="dxa"/>
            <w:shd w:val="clear" w:color="auto" w:fill="auto"/>
          </w:tcPr>
          <w:tbl>
            <w:tblPr>
              <w:tblW w:w="8573" w:type="dxa"/>
              <w:jc w:val="center"/>
              <w:tblLook w:val="01E0" w:firstRow="1" w:lastRow="1" w:firstColumn="1" w:lastColumn="1" w:noHBand="0" w:noVBand="0"/>
            </w:tblPr>
            <w:tblGrid>
              <w:gridCol w:w="8573"/>
            </w:tblGrid>
            <w:tr w:rsidR="00460EEB" w:rsidTr="000D4B02">
              <w:trPr>
                <w:trHeight w:val="93"/>
                <w:jc w:val="center"/>
              </w:trPr>
              <w:tc>
                <w:tcPr>
                  <w:tcW w:w="8573" w:type="dxa"/>
                  <w:shd w:val="clear" w:color="auto" w:fill="auto"/>
                </w:tcPr>
                <w:p w:rsidR="00460EEB" w:rsidRDefault="00460EEB" w:rsidP="000D4B02">
                  <w:pPr>
                    <w:spacing w:line="240" w:lineRule="atLeast"/>
                    <w:jc w:val="center"/>
                  </w:pPr>
                  <w:r>
                    <w:rPr>
                      <w:b/>
                      <w:szCs w:val="28"/>
                    </w:rPr>
                    <w:t>Об утверждении прогноза социально-экономического развития муниципального образования Озерницкое  сельское поселение Слободского  района Кировской области на 2025-2027 годы</w:t>
                  </w:r>
                </w:p>
              </w:tc>
            </w:tr>
          </w:tbl>
          <w:p w:rsidR="00460EEB" w:rsidRDefault="00460EEB" w:rsidP="000D4B02">
            <w:pPr>
              <w:spacing w:line="240" w:lineRule="atLeast"/>
              <w:jc w:val="center"/>
              <w:rPr>
                <w:b/>
                <w:szCs w:val="28"/>
              </w:rPr>
            </w:pPr>
          </w:p>
        </w:tc>
      </w:tr>
    </w:tbl>
    <w:p w:rsidR="00460EEB" w:rsidRDefault="00460EEB" w:rsidP="00460EEB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  <w:t>Руководствуясь п.2. ч.5 статьи 34 Устава муниципального образования Озерницкое  сельское поселение и в целях создания условий для стабильного роста экономики, повышения жизненного уровня населения, а также выполнения намеченных объемов в прогнозе социально-экономического развития Озерницкого сельского поселения:</w:t>
      </w:r>
    </w:p>
    <w:p w:rsidR="00460EEB" w:rsidRDefault="00460EEB" w:rsidP="00460EEB">
      <w:pPr>
        <w:pStyle w:val="ConsPlusTitle"/>
        <w:spacing w:line="360" w:lineRule="auto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            1. Утвердить Прогноз социально-экономического развития Озерницкого сельского поселения на 202</w:t>
      </w:r>
      <w:r w:rsidRPr="00680520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>-202</w:t>
      </w:r>
      <w:r w:rsidRPr="00680520">
        <w:rPr>
          <w:rFonts w:ascii="Times New Roman" w:hAnsi="Times New Roman"/>
          <w:b w:val="0"/>
          <w:sz w:val="28"/>
          <w:szCs w:val="28"/>
        </w:rPr>
        <w:t>7</w:t>
      </w:r>
      <w:r>
        <w:rPr>
          <w:rFonts w:ascii="Times New Roman" w:hAnsi="Times New Roman"/>
          <w:b w:val="0"/>
          <w:sz w:val="28"/>
          <w:szCs w:val="28"/>
        </w:rPr>
        <w:t xml:space="preserve"> годы. Приложение № 1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2. Администрации Озерницкого сельского поселения: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1) направить  усилия  на  решение  социально-экономических проблем;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>2) направить весь комплекс мер по обеспечению выполнения доходной части бюджета;</w:t>
      </w:r>
      <w:proofErr w:type="gramEnd"/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3) обеспечить целевое и эффективное использование бюджетных средств на закупку товаров, работ и услуг в соответствии с требованиями Федерального Закона от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05 апреля 2013 г. № 44–ФЗ «О контрактной системе в сфере закупок товаров, работ, услуг для обеспечения государственных и муниципальных нужд. 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60EEB" w:rsidRDefault="00460EEB" w:rsidP="00460EEB">
      <w:pPr>
        <w:pStyle w:val="ConsPlusTitle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60EEB" w:rsidRDefault="00460EEB" w:rsidP="00460EEB">
      <w:pPr>
        <w:jc w:val="both"/>
      </w:pPr>
      <w:r>
        <w:t>Глава администрации</w:t>
      </w:r>
    </w:p>
    <w:p w:rsidR="00460EEB" w:rsidRDefault="00460EEB" w:rsidP="00460EEB">
      <w:pPr>
        <w:jc w:val="both"/>
        <w:rPr>
          <w:u w:val="single"/>
        </w:rPr>
      </w:pPr>
      <w:r>
        <w:rPr>
          <w:u w:val="single"/>
        </w:rPr>
        <w:t>Озерницкого сельского поселения                                                  И.И.Фоминых</w:t>
      </w:r>
    </w:p>
    <w:p w:rsidR="00460EEB" w:rsidRDefault="00460EEB" w:rsidP="00460EEB">
      <w:pPr>
        <w:spacing w:line="360" w:lineRule="auto"/>
        <w:jc w:val="both"/>
      </w:pPr>
    </w:p>
    <w:p w:rsidR="00460EEB" w:rsidRDefault="00460EEB" w:rsidP="00460EEB">
      <w:pPr>
        <w:spacing w:line="360" w:lineRule="auto"/>
        <w:jc w:val="both"/>
      </w:pPr>
    </w:p>
    <w:p w:rsidR="00460EEB" w:rsidRDefault="00460EEB" w:rsidP="00460EEB">
      <w:pPr>
        <w:spacing w:line="360" w:lineRule="auto"/>
        <w:jc w:val="both"/>
      </w:pPr>
      <w:r>
        <w:t>ПОДГОТОВЛЕНО</w:t>
      </w:r>
    </w:p>
    <w:p w:rsidR="00460EEB" w:rsidRDefault="00460EEB" w:rsidP="00460EEB">
      <w:pPr>
        <w:spacing w:line="360" w:lineRule="auto"/>
        <w:jc w:val="both"/>
      </w:pPr>
      <w:r>
        <w:t>Специалист I категории бухгалтер                                             Г.В.Сысолятина</w:t>
      </w:r>
    </w:p>
    <w:p w:rsidR="00460EEB" w:rsidRDefault="00460EEB" w:rsidP="00460EEB">
      <w:pPr>
        <w:spacing w:line="360" w:lineRule="auto"/>
        <w:jc w:val="both"/>
      </w:pPr>
    </w:p>
    <w:p w:rsidR="00460EEB" w:rsidRDefault="00460EEB" w:rsidP="00460EEB">
      <w:pPr>
        <w:spacing w:line="360" w:lineRule="auto"/>
        <w:jc w:val="both"/>
      </w:pPr>
      <w:r>
        <w:t>СОГЛАСОВАНО</w:t>
      </w:r>
    </w:p>
    <w:p w:rsidR="00460EEB" w:rsidRDefault="00460EEB" w:rsidP="00460EEB">
      <w:pPr>
        <w:spacing w:line="360" w:lineRule="auto"/>
        <w:jc w:val="both"/>
      </w:pPr>
      <w:r>
        <w:t>Глава администрации                                                                    И.И.Фоминых</w:t>
      </w:r>
    </w:p>
    <w:p w:rsidR="00460EEB" w:rsidRDefault="00460EEB" w:rsidP="00460EEB">
      <w:pPr>
        <w:spacing w:line="360" w:lineRule="auto"/>
        <w:jc w:val="both"/>
      </w:pPr>
    </w:p>
    <w:p w:rsidR="00460EEB" w:rsidRDefault="00460EEB" w:rsidP="00460EEB">
      <w:pPr>
        <w:spacing w:line="360" w:lineRule="auto"/>
        <w:jc w:val="both"/>
      </w:pPr>
    </w:p>
    <w:p w:rsidR="00460EEB" w:rsidRDefault="00460EEB" w:rsidP="00460EEB">
      <w:pPr>
        <w:rPr>
          <w:sz w:val="24"/>
          <w:szCs w:val="24"/>
        </w:rPr>
      </w:pPr>
      <w:r>
        <w:t xml:space="preserve">Разослать: в дело-1, в прокуратуру-1. Всего-4.                                                                    </w:t>
      </w:r>
    </w:p>
    <w:p w:rsidR="00460EEB" w:rsidRDefault="00460EEB" w:rsidP="00460EEB"/>
    <w:p w:rsidR="00460EEB" w:rsidRDefault="00460EEB" w:rsidP="00460EEB">
      <w:pPr>
        <w:rPr>
          <w:szCs w:val="28"/>
        </w:rPr>
      </w:pPr>
    </w:p>
    <w:p w:rsidR="00460EEB" w:rsidRDefault="00460EEB" w:rsidP="00460EEB">
      <w:pPr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jc w:val="both"/>
        <w:rPr>
          <w:szCs w:val="28"/>
        </w:rPr>
      </w:pPr>
    </w:p>
    <w:p w:rsidR="00460EEB" w:rsidRDefault="00460EEB" w:rsidP="00460EEB">
      <w:pPr>
        <w:rPr>
          <w:b/>
          <w:bCs/>
          <w:color w:val="000000"/>
          <w:szCs w:val="28"/>
        </w:rPr>
      </w:pPr>
    </w:p>
    <w:p w:rsidR="00460EEB" w:rsidRDefault="00460EEB" w:rsidP="00460EEB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     Приложение 1</w:t>
      </w:r>
    </w:p>
    <w:p w:rsidR="00460EEB" w:rsidRDefault="00460EEB" w:rsidP="00460EEB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      к постановлению администрации </w:t>
      </w:r>
    </w:p>
    <w:p w:rsidR="00460EEB" w:rsidRDefault="00460EEB" w:rsidP="00460EEB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                                                                          Озерницкого сельского поселения</w:t>
      </w:r>
    </w:p>
    <w:p w:rsidR="00460EEB" w:rsidRDefault="00460EEB" w:rsidP="00460EEB">
      <w:r>
        <w:rPr>
          <w:bCs/>
          <w:color w:val="000000"/>
          <w:szCs w:val="28"/>
        </w:rPr>
        <w:t xml:space="preserve">                                                                           от 15.11.202</w:t>
      </w:r>
      <w:r w:rsidRPr="00680520">
        <w:rPr>
          <w:bCs/>
          <w:color w:val="000000"/>
          <w:szCs w:val="28"/>
        </w:rPr>
        <w:t>4</w:t>
      </w:r>
      <w:r>
        <w:rPr>
          <w:bCs/>
          <w:color w:val="000000"/>
          <w:szCs w:val="28"/>
        </w:rPr>
        <w:t xml:space="preserve"> № 82</w:t>
      </w:r>
    </w:p>
    <w:p w:rsidR="00460EEB" w:rsidRDefault="00460EEB" w:rsidP="00460EEB">
      <w:pPr>
        <w:rPr>
          <w:b/>
          <w:bCs/>
          <w:color w:val="000000"/>
          <w:szCs w:val="28"/>
        </w:rPr>
      </w:pPr>
      <w:r>
        <w:rPr>
          <w:szCs w:val="28"/>
        </w:rPr>
        <w:t xml:space="preserve">                                                                           форма 2п-мун (</w:t>
      </w:r>
      <w:proofErr w:type="gramStart"/>
      <w:r>
        <w:rPr>
          <w:szCs w:val="28"/>
        </w:rPr>
        <w:t>пос</w:t>
      </w:r>
      <w:proofErr w:type="gramEnd"/>
      <w:r>
        <w:rPr>
          <w:szCs w:val="28"/>
        </w:rPr>
        <w:t>)</w:t>
      </w:r>
    </w:p>
    <w:p w:rsidR="00460EEB" w:rsidRDefault="00460EEB" w:rsidP="00460EEB">
      <w:pPr>
        <w:jc w:val="right"/>
        <w:rPr>
          <w:b/>
          <w:bCs/>
          <w:color w:val="000000"/>
          <w:szCs w:val="28"/>
        </w:rPr>
      </w:pPr>
    </w:p>
    <w:p w:rsidR="00460EEB" w:rsidRDefault="00460EEB" w:rsidP="00460EEB">
      <w:pPr>
        <w:jc w:val="center"/>
        <w:rPr>
          <w:szCs w:val="28"/>
        </w:rPr>
      </w:pPr>
      <w:r>
        <w:rPr>
          <w:b/>
          <w:bCs/>
          <w:color w:val="000000"/>
          <w:szCs w:val="28"/>
        </w:rPr>
        <w:t>Основные показатели прогноза социально-экономического развития</w:t>
      </w:r>
    </w:p>
    <w:p w:rsidR="00460EEB" w:rsidRDefault="00460EEB" w:rsidP="00460EEB">
      <w:pPr>
        <w:jc w:val="center"/>
        <w:rPr>
          <w:szCs w:val="28"/>
        </w:rPr>
      </w:pPr>
      <w:r>
        <w:rPr>
          <w:szCs w:val="28"/>
        </w:rPr>
        <w:t xml:space="preserve">    </w:t>
      </w:r>
    </w:p>
    <w:tbl>
      <w:tblPr>
        <w:tblW w:w="9857" w:type="dxa"/>
        <w:tblInd w:w="-360" w:type="dxa"/>
        <w:tblLook w:val="04A0" w:firstRow="1" w:lastRow="0" w:firstColumn="1" w:lastColumn="0" w:noHBand="0" w:noVBand="1"/>
      </w:tblPr>
      <w:tblGrid>
        <w:gridCol w:w="2923"/>
        <w:gridCol w:w="2050"/>
        <w:gridCol w:w="880"/>
        <w:gridCol w:w="923"/>
        <w:gridCol w:w="1027"/>
        <w:gridCol w:w="19"/>
        <w:gridCol w:w="1008"/>
        <w:gridCol w:w="1027"/>
      </w:tblGrid>
      <w:tr w:rsidR="00460EEB" w:rsidTr="000D4B02">
        <w:trPr>
          <w:trHeight w:val="300"/>
        </w:trPr>
        <w:tc>
          <w:tcPr>
            <w:tcW w:w="4050" w:type="dxa"/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Муниципальное образование: </w:t>
            </w:r>
          </w:p>
        </w:tc>
        <w:tc>
          <w:tcPr>
            <w:tcW w:w="3874" w:type="dxa"/>
            <w:gridSpan w:val="5"/>
            <w:shd w:val="clear" w:color="auto" w:fill="auto"/>
            <w:vAlign w:val="bottom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Озерницкое сельское поселение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460EEB" w:rsidRDefault="00460EEB" w:rsidP="000D4B02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bottom"/>
          </w:tcPr>
          <w:p w:rsidR="00460EEB" w:rsidRDefault="00460EEB" w:rsidP="000D4B02">
            <w:pPr>
              <w:rPr>
                <w:sz w:val="24"/>
                <w:szCs w:val="24"/>
              </w:rPr>
            </w:pPr>
          </w:p>
        </w:tc>
      </w:tr>
      <w:tr w:rsidR="00460EEB" w:rsidTr="000D4B02">
        <w:trPr>
          <w:trHeight w:val="465"/>
        </w:trPr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прогноз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Институциональная структура поселений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both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both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1. Количество организаций, зарегистрированных на территории поселения, всего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both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1.1. количество бюджетных организаций, всего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33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3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Численность постоянного населения на конец года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89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802</w:t>
            </w:r>
          </w:p>
        </w:tc>
        <w:tc>
          <w:tcPr>
            <w:tcW w:w="99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791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781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30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численность трудоспособного населения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597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594</w:t>
            </w:r>
          </w:p>
        </w:tc>
        <w:tc>
          <w:tcPr>
            <w:tcW w:w="8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592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586</w:t>
            </w:r>
          </w:p>
        </w:tc>
      </w:tr>
      <w:tr w:rsidR="00460EEB" w:rsidTr="000D4B02">
        <w:trPr>
          <w:trHeight w:val="2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Из них: лица старше трудоспособного возраста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</w:t>
            </w:r>
          </w:p>
        </w:tc>
      </w:tr>
      <w:tr w:rsidR="00460EEB" w:rsidTr="000D4B02">
        <w:trPr>
          <w:trHeight w:val="30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Трудовая миграция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260</w:t>
            </w:r>
          </w:p>
        </w:tc>
      </w:tr>
      <w:tr w:rsidR="00460EEB" w:rsidTr="000D4B02">
        <w:trPr>
          <w:trHeight w:val="30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Численность молодежи до 30 лет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152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148</w:t>
            </w:r>
          </w:p>
        </w:tc>
      </w:tr>
      <w:tr w:rsidR="00460EEB" w:rsidTr="000D4B02">
        <w:trPr>
          <w:trHeight w:val="30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30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дети в возрасте до 18 лет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Малое предпринимательство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Количество малых предприятий - всего       по состоянию на конец года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Среднесписочная численность работников (без внешних </w:t>
            </w:r>
            <w:r>
              <w:rPr>
                <w:sz w:val="24"/>
                <w:szCs w:val="24"/>
              </w:rPr>
              <w:lastRenderedPageBreak/>
              <w:t>совместителей) по малым предприятиям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51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lastRenderedPageBreak/>
              <w:t>Инвестиции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78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Средства населения на индивидуальное жилищное строительство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</w:tr>
      <w:tr w:rsidR="00460EEB" w:rsidTr="000D4B02">
        <w:trPr>
          <w:trHeight w:val="78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Ввод в действие новых основных фондов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73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Основные фонды отраслей экономики по полной учетной балансовой стоимости на конец года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77 815,0</w:t>
            </w:r>
          </w:p>
        </w:tc>
        <w:tc>
          <w:tcPr>
            <w:tcW w:w="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77 815,0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77 815,0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77 815,0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77 815,0</w:t>
            </w:r>
          </w:p>
        </w:tc>
      </w:tr>
      <w:tr w:rsidR="00460EEB" w:rsidTr="000D4B02">
        <w:trPr>
          <w:trHeight w:val="5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Остаточная балансовая стоимость основных фондов на конец года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 в ценах соответствующих лет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30 973,0</w:t>
            </w:r>
          </w:p>
        </w:tc>
        <w:tc>
          <w:tcPr>
            <w:tcW w:w="8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30 973,0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30 973,0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30 973,0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30 973,0</w:t>
            </w:r>
          </w:p>
        </w:tc>
      </w:tr>
      <w:tr w:rsidR="00460EEB" w:rsidTr="000D4B02">
        <w:trPr>
          <w:trHeight w:val="1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Амортизационные отчисления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1. Доходы, всего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7657,4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8289,9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8433,8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8493,3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8610,6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в том числе безвозмездные поступления  из вышестоящего бюджета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5519,7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6090,9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6076,4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6042,9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6007,6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Удельный вес собственных доходов в доходах местного бюджета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27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2. Расходы, всего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7627,6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8867,7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8433,8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8493,3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8610,6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63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Общегосударственные вопросы (функционирование местных администраций)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2980,5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3455,4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3374,1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3490,0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3617,8</w:t>
            </w:r>
          </w:p>
        </w:tc>
      </w:tr>
      <w:tr w:rsidR="00460EEB" w:rsidTr="000D4B02">
        <w:trPr>
          <w:trHeight w:val="33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Дорожный фонд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1498,0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1641,1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1612,0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1633,0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1720,2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973,9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1269,9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931,5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832,7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719,7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3. Дефицит</w:t>
            </w:r>
            <w:proofErr w:type="gramStart"/>
            <w:r>
              <w:rPr>
                <w:sz w:val="24"/>
                <w:szCs w:val="24"/>
              </w:rPr>
              <w:t xml:space="preserve"> (-), </w:t>
            </w:r>
            <w:proofErr w:type="gramEnd"/>
            <w:r>
              <w:rPr>
                <w:sz w:val="24"/>
                <w:szCs w:val="24"/>
              </w:rPr>
              <w:t>профицит (+) бюджета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  <w:lang w:val="en-US"/>
              </w:rPr>
              <w:t>29,8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-577,8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Среднегодовая численность работников органов местного самоуправления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8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Численность работников предприятий и организаций - всего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140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 в т.ч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 xml:space="preserve"> бюджетной сфере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113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Фонд оплаты труда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58771,5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59895,20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60555,10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61222,3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61896,85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lastRenderedPageBreak/>
              <w:t>Среднемесячная заработная плата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35749,1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35908,4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36044,7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36183,4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pStyle w:val="ab"/>
              <w:jc w:val="center"/>
              <w:rPr>
                <w:sz w:val="20"/>
              </w:rPr>
            </w:pPr>
            <w:r>
              <w:rPr>
                <w:sz w:val="20"/>
              </w:rPr>
              <w:t>36324,4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b/>
                <w:bCs/>
                <w:sz w:val="24"/>
                <w:szCs w:val="24"/>
              </w:rPr>
              <w:t>Развитие отраслей социальной сферы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8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Средняя обеспеченность населения  жильем (на конец года)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на человека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22,8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23,2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Число учреждений дошкольного образования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Число общеобразовательных учреждений, имеющих группы дошкольного образования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Число мест в учреждениях дошкольного образования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мест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</w:t>
            </w:r>
          </w:p>
        </w:tc>
      </w:tr>
      <w:tr w:rsidR="00460EEB" w:rsidTr="000D4B02">
        <w:trPr>
          <w:trHeight w:val="42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Число дневных общеобразовательных учреждений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Численность учащихся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дневных общеобразовательных учреждений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42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Численность педагогического персонала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общеобразовательных учреждений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13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Численность  врачей всех специальностей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1</w:t>
            </w:r>
          </w:p>
        </w:tc>
      </w:tr>
      <w:tr w:rsidR="00460EEB" w:rsidTr="000D4B02">
        <w:trPr>
          <w:trHeight w:val="24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VIII. Жилищный фонд 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67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0,00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67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за счет средств местных бюджетов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67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индивидуальные жилые дома, построенные населением за свой счет и (или) с помощью кредитов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2. Общая площадь жилищного фонда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тыс.кв. 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34,5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34,5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тыс.кв. 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450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общая площадь ветхого аварийного жилищного фонда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тыс.кв. м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22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Площадь жилищного </w:t>
            </w:r>
            <w:r>
              <w:rPr>
                <w:sz w:val="24"/>
                <w:szCs w:val="24"/>
              </w:rPr>
              <w:lastRenderedPageBreak/>
              <w:t>фонда оборудованная: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lastRenderedPageBreak/>
              <w:t xml:space="preserve">     водопроводом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0,8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канализацией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отоплением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0,05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ваннами (душами)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</w:t>
            </w:r>
            <w:proofErr w:type="gramStart"/>
            <w:r>
              <w:rPr>
                <w:sz w:val="24"/>
                <w:szCs w:val="24"/>
              </w:rPr>
              <w:t>оборудованной</w:t>
            </w:r>
            <w:proofErr w:type="gramEnd"/>
            <w:r>
              <w:rPr>
                <w:sz w:val="24"/>
                <w:szCs w:val="24"/>
              </w:rPr>
              <w:t xml:space="preserve"> газом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32,9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 горячим водоснабжением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r>
              <w:rPr>
                <w:sz w:val="24"/>
                <w:szCs w:val="24"/>
              </w:rPr>
              <w:t xml:space="preserve">    напольными электроплитами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0,6</w:t>
            </w:r>
          </w:p>
        </w:tc>
      </w:tr>
      <w:tr w:rsidR="00460EEB" w:rsidTr="000D4B02">
        <w:trPr>
          <w:trHeight w:val="585"/>
        </w:trPr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roofErr w:type="gramStart"/>
            <w:r>
              <w:rPr>
                <w:sz w:val="24"/>
                <w:szCs w:val="24"/>
              </w:rPr>
              <w:t>Площадь</w:t>
            </w:r>
            <w:proofErr w:type="gramEnd"/>
            <w:r>
              <w:rPr>
                <w:sz w:val="24"/>
                <w:szCs w:val="24"/>
              </w:rPr>
              <w:t xml:space="preserve"> оборудованная одновременно всеми видами благоустройства</w:t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center"/>
            </w:pPr>
            <w:r>
              <w:rPr>
                <w:sz w:val="24"/>
                <w:szCs w:val="24"/>
              </w:rPr>
              <w:t>тыс.кв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0EEB" w:rsidRDefault="00460EEB" w:rsidP="000D4B02">
            <w:pPr>
              <w:jc w:val="right"/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460EEB" w:rsidRDefault="00460EEB" w:rsidP="00460EEB">
      <w:pPr>
        <w:jc w:val="center"/>
        <w:rPr>
          <w:szCs w:val="28"/>
        </w:rPr>
      </w:pPr>
    </w:p>
    <w:p w:rsidR="00460EEB" w:rsidRDefault="00460EEB" w:rsidP="00460EEB">
      <w:pPr>
        <w:jc w:val="center"/>
        <w:rPr>
          <w:szCs w:val="28"/>
        </w:rPr>
      </w:pPr>
      <w:r>
        <w:rPr>
          <w:b/>
          <w:i/>
        </w:rPr>
        <w:t>Пояснительная записка</w:t>
      </w:r>
    </w:p>
    <w:p w:rsidR="00460EEB" w:rsidRDefault="00460EEB" w:rsidP="00460EEB">
      <w:pPr>
        <w:pStyle w:val="a9"/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прогнозу социально-экономического развития</w:t>
      </w:r>
    </w:p>
    <w:p w:rsidR="00460EEB" w:rsidRDefault="00460EEB" w:rsidP="00460EEB">
      <w:pPr>
        <w:pStyle w:val="a9"/>
        <w:spacing w:before="0" w:after="0"/>
      </w:pPr>
      <w:r>
        <w:rPr>
          <w:rFonts w:ascii="Times New Roman" w:hAnsi="Times New Roman" w:cs="Times New Roman"/>
          <w:b/>
        </w:rPr>
        <w:t>Озерницкого сельского поселения на 2025-2027г.г.</w:t>
      </w:r>
    </w:p>
    <w:p w:rsidR="00460EEB" w:rsidRDefault="00460EEB" w:rsidP="00460EEB">
      <w:pPr>
        <w:pStyle w:val="a3"/>
        <w:rPr>
          <w:szCs w:val="28"/>
          <w:lang w:eastAsia="ar-SA"/>
        </w:rPr>
      </w:pPr>
    </w:p>
    <w:p w:rsidR="00460EEB" w:rsidRDefault="00460EEB" w:rsidP="00460EEB">
      <w:pPr>
        <w:pStyle w:val="a5"/>
        <w:tabs>
          <w:tab w:val="left" w:pos="708"/>
        </w:tabs>
        <w:spacing w:before="40" w:after="40"/>
        <w:jc w:val="both"/>
      </w:pPr>
      <w:r>
        <w:rPr>
          <w:szCs w:val="28"/>
        </w:rPr>
        <w:tab/>
        <w:t>Прогноз социально-экономического развития Озерницкого сельского поселения на 2025-2027 г.г. разработан в соответствии с указанием Министерства экономического развития и торговли Российской Федерации в целях определения тенденций и проблем развития поселения.</w:t>
      </w:r>
    </w:p>
    <w:p w:rsidR="00460EEB" w:rsidRDefault="00460EEB" w:rsidP="00460EEB">
      <w:pPr>
        <w:ind w:firstLine="720"/>
        <w:jc w:val="both"/>
      </w:pPr>
      <w:r>
        <w:rPr>
          <w:szCs w:val="28"/>
        </w:rPr>
        <w:t>Прогноз социально- экономического развития Озерницкого сельского поселения  на 2025-2027 г.г. составлен на основе предложений предприятий и организаций, статистических данных государственной статистики, расчетных данных администрации поселения,   расчетных индексо</w:t>
      </w:r>
      <w:proofErr w:type="gramStart"/>
      <w:r>
        <w:rPr>
          <w:szCs w:val="28"/>
        </w:rPr>
        <w:t>в-</w:t>
      </w:r>
      <w:proofErr w:type="gramEnd"/>
      <w:r>
        <w:rPr>
          <w:szCs w:val="28"/>
        </w:rPr>
        <w:t xml:space="preserve"> дефляторов. Он отражает основные показатели сферы услуг, малого бизнеса, характеризует основные моменты развития образования, здравоохранения, культуры, социального обслуживания, уровень занятости населения, денежные доходы и расходы населения.</w:t>
      </w:r>
    </w:p>
    <w:p w:rsidR="00460EEB" w:rsidRDefault="00460EEB" w:rsidP="00460EEB">
      <w:pPr>
        <w:ind w:firstLine="720"/>
        <w:jc w:val="both"/>
        <w:rPr>
          <w:szCs w:val="28"/>
        </w:rPr>
      </w:pPr>
      <w:r>
        <w:rPr>
          <w:szCs w:val="28"/>
        </w:rPr>
        <w:t xml:space="preserve">Прогноз социально-экономического развития не предполагает в последующие годы больших и резких скачков и </w:t>
      </w:r>
      <w:proofErr w:type="gramStart"/>
      <w:r>
        <w:rPr>
          <w:szCs w:val="28"/>
        </w:rPr>
        <w:t>амбициозных</w:t>
      </w:r>
      <w:proofErr w:type="gramEnd"/>
      <w:r>
        <w:rPr>
          <w:szCs w:val="28"/>
        </w:rPr>
        <w:t xml:space="preserve"> планов в объемах производства, в сфере потребительского рынка и услуг, так как нужно реально смотреть на сложившуюся экономическую ситуацию в поселении, а она в ближайшие годы складывалась далеко не утешительно. </w:t>
      </w:r>
    </w:p>
    <w:p w:rsidR="00460EEB" w:rsidRDefault="00460EEB" w:rsidP="00460EEB">
      <w:pPr>
        <w:pStyle w:val="a5"/>
        <w:tabs>
          <w:tab w:val="left" w:pos="708"/>
        </w:tabs>
        <w:spacing w:before="40" w:after="40" w:line="360" w:lineRule="exact"/>
        <w:ind w:firstLine="720"/>
        <w:jc w:val="both"/>
        <w:rPr>
          <w:b/>
          <w:szCs w:val="28"/>
        </w:rPr>
      </w:pPr>
      <w:r>
        <w:rPr>
          <w:b/>
          <w:szCs w:val="28"/>
        </w:rPr>
        <w:t>Демографическая ситуация</w:t>
      </w:r>
    </w:p>
    <w:p w:rsidR="00460EEB" w:rsidRDefault="00460EEB" w:rsidP="00460EEB">
      <w:pPr>
        <w:pStyle w:val="a5"/>
        <w:tabs>
          <w:tab w:val="left" w:pos="708"/>
        </w:tabs>
        <w:spacing w:before="40" w:after="40" w:line="360" w:lineRule="exact"/>
        <w:ind w:firstLine="720"/>
        <w:jc w:val="both"/>
        <w:rPr>
          <w:szCs w:val="28"/>
        </w:rPr>
      </w:pPr>
      <w:r>
        <w:rPr>
          <w:szCs w:val="28"/>
        </w:rPr>
        <w:t>Демографическая ситуация в поселении  остается  стабильной.</w:t>
      </w:r>
    </w:p>
    <w:p w:rsidR="00460EEB" w:rsidRDefault="00460EEB" w:rsidP="00460EEB">
      <w:pPr>
        <w:pStyle w:val="1c"/>
        <w:spacing w:before="40" w:after="40" w:line="240" w:lineRule="auto"/>
        <w:ind w:firstLine="708"/>
      </w:pPr>
      <w:r>
        <w:rPr>
          <w:szCs w:val="28"/>
        </w:rPr>
        <w:t xml:space="preserve">На  начало 2024  года численность постоянного населения поселения составила 830 человека. </w:t>
      </w:r>
    </w:p>
    <w:p w:rsidR="00460EEB" w:rsidRDefault="00460EEB" w:rsidP="00460EEB">
      <w:pPr>
        <w:pStyle w:val="1c"/>
        <w:spacing w:before="40" w:after="40" w:line="240" w:lineRule="auto"/>
        <w:ind w:firstLine="708"/>
        <w:rPr>
          <w:szCs w:val="28"/>
        </w:rPr>
      </w:pPr>
      <w:r>
        <w:rPr>
          <w:szCs w:val="28"/>
        </w:rPr>
        <w:lastRenderedPageBreak/>
        <w:t>Прогноз не  предполагает  увеличение численности населения поселения, так как стабильность в  основном  определяется не уровнем  рождаемости, а миграционным  оттоком и притоком.</w:t>
      </w:r>
    </w:p>
    <w:p w:rsidR="00460EEB" w:rsidRDefault="00460EEB" w:rsidP="00460EEB">
      <w:pPr>
        <w:pStyle w:val="1c"/>
        <w:spacing w:before="40" w:after="40" w:line="240" w:lineRule="auto"/>
        <w:ind w:firstLine="708"/>
      </w:pPr>
      <w:r>
        <w:rPr>
          <w:szCs w:val="28"/>
        </w:rPr>
        <w:t xml:space="preserve">По прогнозу, численность постоянного населения на начало 2025 года и на период до 2027 года незначительно может </w:t>
      </w:r>
      <w:proofErr w:type="gramStart"/>
      <w:r>
        <w:rPr>
          <w:szCs w:val="28"/>
        </w:rPr>
        <w:t>уменьшится</w:t>
      </w:r>
      <w:proofErr w:type="gramEnd"/>
      <w:r>
        <w:rPr>
          <w:szCs w:val="28"/>
        </w:rPr>
        <w:t>.</w:t>
      </w:r>
    </w:p>
    <w:p w:rsidR="00460EEB" w:rsidRDefault="00460EEB" w:rsidP="00460EEB">
      <w:pPr>
        <w:pStyle w:val="1c"/>
        <w:spacing w:before="40" w:after="40" w:line="240" w:lineRule="auto"/>
        <w:ind w:firstLine="708"/>
      </w:pPr>
      <w:r>
        <w:rPr>
          <w:szCs w:val="28"/>
        </w:rPr>
        <w:t xml:space="preserve">Численность населения в трудоспособном возрасте на начало 2024 года  составила 597 человек, или 53% от численности населения,  из  них заняты – 137 человек. На  предприятиях, которые  платят налог на доходы с физических лиц, поступающие  в  бюджет поселения   занято  120 человек. </w:t>
      </w:r>
    </w:p>
    <w:p w:rsidR="00460EEB" w:rsidRDefault="00460EEB" w:rsidP="00460EEB">
      <w:pPr>
        <w:pStyle w:val="1c"/>
        <w:spacing w:before="40" w:after="40" w:line="240" w:lineRule="auto"/>
        <w:ind w:firstLine="708"/>
        <w:rPr>
          <w:szCs w:val="28"/>
        </w:rPr>
      </w:pPr>
      <w:r>
        <w:rPr>
          <w:szCs w:val="28"/>
        </w:rPr>
        <w:t xml:space="preserve">В ближайшей перспективе будет продолжаться процесс демографического старения, связанный с низкой рождаемостью, быстрыми темпами будет увеличиваться доля населения старше трудоспособного возраста. </w:t>
      </w:r>
    </w:p>
    <w:p w:rsidR="00460EEB" w:rsidRDefault="00460EEB" w:rsidP="00460EEB">
      <w:pPr>
        <w:pStyle w:val="31"/>
        <w:spacing w:before="40" w:after="40"/>
        <w:jc w:val="both"/>
        <w:rPr>
          <w:sz w:val="28"/>
          <w:szCs w:val="28"/>
        </w:rPr>
      </w:pPr>
    </w:p>
    <w:p w:rsidR="00460EEB" w:rsidRDefault="00460EEB" w:rsidP="00460EEB">
      <w:pPr>
        <w:pStyle w:val="a5"/>
        <w:tabs>
          <w:tab w:val="left" w:pos="708"/>
        </w:tabs>
        <w:spacing w:before="40" w:after="40"/>
        <w:ind w:firstLine="720"/>
        <w:jc w:val="both"/>
        <w:rPr>
          <w:b/>
          <w:szCs w:val="28"/>
        </w:rPr>
      </w:pPr>
      <w:r>
        <w:rPr>
          <w:b/>
          <w:szCs w:val="28"/>
        </w:rPr>
        <w:t>Уровень жизни населения</w:t>
      </w:r>
    </w:p>
    <w:p w:rsidR="00460EEB" w:rsidRDefault="00460EEB" w:rsidP="00460EEB">
      <w:pPr>
        <w:pStyle w:val="a5"/>
        <w:tabs>
          <w:tab w:val="left" w:pos="708"/>
        </w:tabs>
        <w:spacing w:before="40" w:after="40"/>
        <w:ind w:firstLine="720"/>
        <w:jc w:val="both"/>
      </w:pPr>
      <w:r>
        <w:rPr>
          <w:szCs w:val="28"/>
        </w:rPr>
        <w:t>Фонд заработной платы в поселении в 2025 году составит 60555,10 тыс. рублей.</w:t>
      </w:r>
    </w:p>
    <w:p w:rsidR="00460EEB" w:rsidRDefault="00460EEB" w:rsidP="00460EEB">
      <w:pPr>
        <w:pStyle w:val="1c"/>
        <w:spacing w:before="40" w:after="40" w:line="240" w:lineRule="auto"/>
      </w:pPr>
      <w:r>
        <w:rPr>
          <w:szCs w:val="28"/>
        </w:rPr>
        <w:t>Среднемесячная заработная плата в 2024 году составила 35908,4 рубля. В 2025 году прогнозируется 36044,7 рублей.</w:t>
      </w:r>
      <w:r>
        <w:rPr>
          <w:i/>
          <w:szCs w:val="28"/>
        </w:rPr>
        <w:t xml:space="preserve"> </w:t>
      </w:r>
      <w:r>
        <w:rPr>
          <w:szCs w:val="28"/>
        </w:rPr>
        <w:t xml:space="preserve">  Рост среднемесячной заработной платы  обусловлен увеличением минимальной оплаты труда, повышением заработной платы работникам бюджетной сферы и увеличения ее в малом бизнесе до величины прожиточного минимума или среднеотраслевого уровня.</w:t>
      </w:r>
    </w:p>
    <w:p w:rsidR="00460EEB" w:rsidRDefault="00460EEB" w:rsidP="00460EEB">
      <w:pPr>
        <w:pStyle w:val="1c"/>
        <w:spacing w:before="40" w:after="40" w:line="240" w:lineRule="auto"/>
      </w:pPr>
      <w:r>
        <w:rPr>
          <w:szCs w:val="28"/>
        </w:rPr>
        <w:t>В структуре расходов населения доля расходов на оплату услуг в 2024 году составляла 22 %. Основную долю в структуре расходов составляют расходы на покупку товаров- 65 %.</w:t>
      </w:r>
    </w:p>
    <w:p w:rsidR="00460EEB" w:rsidRDefault="00460EEB" w:rsidP="00460EEB">
      <w:pPr>
        <w:pStyle w:val="a5"/>
        <w:tabs>
          <w:tab w:val="left" w:pos="708"/>
        </w:tabs>
        <w:spacing w:before="40" w:after="40"/>
        <w:ind w:firstLine="720"/>
        <w:jc w:val="both"/>
        <w:rPr>
          <w:szCs w:val="28"/>
        </w:rPr>
      </w:pPr>
    </w:p>
    <w:p w:rsidR="00460EEB" w:rsidRDefault="00460EEB" w:rsidP="00460EEB">
      <w:pPr>
        <w:pStyle w:val="a5"/>
        <w:tabs>
          <w:tab w:val="left" w:pos="708"/>
        </w:tabs>
        <w:spacing w:before="40" w:after="40"/>
        <w:ind w:firstLine="720"/>
        <w:jc w:val="both"/>
        <w:rPr>
          <w:szCs w:val="28"/>
        </w:rPr>
      </w:pPr>
    </w:p>
    <w:p w:rsidR="00460EEB" w:rsidRDefault="00460EEB" w:rsidP="00460EEB">
      <w:pPr>
        <w:spacing w:before="40" w:after="40"/>
        <w:ind w:firstLine="720"/>
        <w:jc w:val="both"/>
        <w:rPr>
          <w:b/>
          <w:szCs w:val="28"/>
        </w:rPr>
      </w:pPr>
      <w:r>
        <w:rPr>
          <w:b/>
          <w:szCs w:val="28"/>
        </w:rPr>
        <w:t>Организации и предприятия</w:t>
      </w:r>
    </w:p>
    <w:p w:rsidR="00460EEB" w:rsidRDefault="00460EEB" w:rsidP="00460EEB">
      <w:pPr>
        <w:ind w:firstLine="798"/>
        <w:jc w:val="both"/>
        <w:rPr>
          <w:szCs w:val="28"/>
        </w:rPr>
      </w:pPr>
      <w:r>
        <w:rPr>
          <w:szCs w:val="28"/>
        </w:rPr>
        <w:t xml:space="preserve">На территории поселения  зарегистрировано 5  организаций. Из них количество бюджетных учреждений 2. ООО «Эдельвейс-2», Сухоборский участок ООО «ЛестехнабПлюс», Слободское РайПо перечисляют  также налог на доходы с физических лиц. </w:t>
      </w:r>
    </w:p>
    <w:p w:rsidR="00460EEB" w:rsidRDefault="00460EEB" w:rsidP="00460EEB">
      <w:pPr>
        <w:ind w:firstLine="798"/>
        <w:jc w:val="both"/>
        <w:rPr>
          <w:szCs w:val="28"/>
        </w:rPr>
      </w:pPr>
      <w:r>
        <w:rPr>
          <w:szCs w:val="28"/>
        </w:rPr>
        <w:t>Также  на  территории  поселения зарегистрировано и осуществляет  деятельность СПК сельхозартель «Красное Знамя».</w:t>
      </w:r>
    </w:p>
    <w:p w:rsidR="00460EEB" w:rsidRDefault="00460EEB" w:rsidP="00460EEB">
      <w:pPr>
        <w:pStyle w:val="a5"/>
        <w:tabs>
          <w:tab w:val="clear" w:pos="4153"/>
          <w:tab w:val="clear" w:pos="8306"/>
          <w:tab w:val="left" w:pos="8931"/>
        </w:tabs>
        <w:spacing w:before="40" w:after="40"/>
        <w:ind w:firstLine="720"/>
        <w:jc w:val="both"/>
        <w:rPr>
          <w:b/>
          <w:szCs w:val="28"/>
        </w:rPr>
      </w:pPr>
      <w:r>
        <w:rPr>
          <w:b/>
          <w:szCs w:val="28"/>
        </w:rPr>
        <w:t>Инвестиции</w:t>
      </w:r>
    </w:p>
    <w:p w:rsidR="00460EEB" w:rsidRDefault="00460EEB" w:rsidP="00460EEB">
      <w:pPr>
        <w:spacing w:before="40" w:after="40"/>
        <w:ind w:firstLine="708"/>
        <w:jc w:val="both"/>
        <w:rPr>
          <w:szCs w:val="28"/>
        </w:rPr>
      </w:pPr>
      <w:r>
        <w:rPr>
          <w:szCs w:val="28"/>
        </w:rPr>
        <w:t xml:space="preserve">Вследствие  того,  что  на  территории  поселения  </w:t>
      </w:r>
      <w:proofErr w:type="gramStart"/>
      <w:r>
        <w:rPr>
          <w:szCs w:val="28"/>
        </w:rPr>
        <w:t>нет больших  производственных предприятий  не  вкладываются</w:t>
      </w:r>
      <w:proofErr w:type="gramEnd"/>
      <w:r>
        <w:rPr>
          <w:szCs w:val="28"/>
        </w:rPr>
        <w:t xml:space="preserve">  инвестиции  в  основной  капитал не  вкладываются.</w:t>
      </w:r>
    </w:p>
    <w:p w:rsidR="00460EEB" w:rsidRDefault="00460EEB" w:rsidP="00460EEB">
      <w:pPr>
        <w:spacing w:before="40" w:after="40"/>
        <w:ind w:firstLine="720"/>
        <w:jc w:val="both"/>
        <w:rPr>
          <w:szCs w:val="28"/>
        </w:rPr>
      </w:pPr>
    </w:p>
    <w:p w:rsidR="00460EEB" w:rsidRDefault="00460EEB" w:rsidP="00460EEB">
      <w:pPr>
        <w:pStyle w:val="a5"/>
        <w:tabs>
          <w:tab w:val="left" w:pos="708"/>
        </w:tabs>
        <w:spacing w:before="40" w:after="40"/>
        <w:ind w:firstLine="720"/>
        <w:jc w:val="center"/>
        <w:rPr>
          <w:b/>
          <w:szCs w:val="28"/>
        </w:rPr>
      </w:pPr>
      <w:r>
        <w:rPr>
          <w:b/>
          <w:szCs w:val="28"/>
        </w:rPr>
        <w:t>Социальная сфера</w:t>
      </w:r>
    </w:p>
    <w:p w:rsidR="00460EEB" w:rsidRDefault="00460EEB" w:rsidP="00460EEB">
      <w:pPr>
        <w:pStyle w:val="21"/>
        <w:spacing w:before="40" w:after="40"/>
        <w:ind w:firstLine="720"/>
        <w:jc w:val="both"/>
      </w:pPr>
      <w:proofErr w:type="gramStart"/>
      <w:r>
        <w:rPr>
          <w:b w:val="0"/>
          <w:sz w:val="28"/>
          <w:szCs w:val="28"/>
        </w:rPr>
        <w:lastRenderedPageBreak/>
        <w:t>Прогноз развития отраслей социальной сферы района на 2025-2027 г.г. разработан с учетом структурных преобразований, проводимых в социально-культурной в сфере   поселения.</w:t>
      </w:r>
      <w:proofErr w:type="gramEnd"/>
    </w:p>
    <w:p w:rsidR="00460EEB" w:rsidRDefault="00460EEB" w:rsidP="00460EEB">
      <w:pPr>
        <w:pStyle w:val="a7"/>
        <w:spacing w:before="40" w:after="40"/>
      </w:pPr>
      <w:r>
        <w:rPr>
          <w:szCs w:val="28"/>
        </w:rPr>
        <w:t xml:space="preserve">По прогнозу, в 2025-2027 годах в системе образования  больших  изменений не  предвидится.  </w:t>
      </w:r>
    </w:p>
    <w:p w:rsidR="00460EEB" w:rsidRDefault="00460EEB" w:rsidP="00460EEB">
      <w:pPr>
        <w:spacing w:before="40" w:after="40"/>
        <w:ind w:firstLine="720"/>
        <w:jc w:val="both"/>
        <w:rPr>
          <w:szCs w:val="28"/>
        </w:rPr>
      </w:pPr>
      <w:r>
        <w:rPr>
          <w:szCs w:val="28"/>
        </w:rPr>
        <w:t>В системе здравоохранения   на территории  поселения  осуществляет деятельность  врач  общей практики.</w:t>
      </w:r>
    </w:p>
    <w:p w:rsidR="00460EEB" w:rsidRDefault="00460EEB" w:rsidP="00460EEB">
      <w:pPr>
        <w:pStyle w:val="a7"/>
        <w:spacing w:before="40" w:after="40"/>
      </w:pPr>
      <w:r>
        <w:rPr>
          <w:szCs w:val="28"/>
        </w:rPr>
        <w:t xml:space="preserve">В области культуры и искусства по прогнозу на период до 2027 года  количество общедоступных библиотек и учреждений культурно-досугового типа остается неизменным. </w:t>
      </w:r>
    </w:p>
    <w:p w:rsidR="00460EEB" w:rsidRDefault="00460EEB" w:rsidP="00460EEB">
      <w:pPr>
        <w:pStyle w:val="a7"/>
        <w:spacing w:before="40" w:after="40"/>
        <w:rPr>
          <w:szCs w:val="28"/>
        </w:rPr>
      </w:pPr>
      <w:r>
        <w:rPr>
          <w:szCs w:val="28"/>
        </w:rPr>
        <w:t>Самой  острой  проблемой  в  поселении  остаются  вопросы  благоустройства.</w:t>
      </w:r>
    </w:p>
    <w:p w:rsidR="00460EEB" w:rsidRDefault="00460EEB" w:rsidP="00460EEB">
      <w:pPr>
        <w:pStyle w:val="a7"/>
        <w:spacing w:before="40" w:after="40"/>
        <w:ind w:firstLine="0"/>
      </w:pPr>
      <w:r>
        <w:rPr>
          <w:szCs w:val="28"/>
        </w:rPr>
        <w:t>В  2025  году  на  реализацию  вопросов  благоустройства  будет  израсходовано  871,6 тыс. рублей,  что  ниже   уровня  прошлого года  на 338,4 тыс. руб. Эти  расходы будут   направлены  содержание  уличного  освещения  в сумме  397,7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  на  благоустройство 179,2 тыс.руб.. на содержание площадок ТКО 206,4 тыс.руб.</w:t>
      </w:r>
    </w:p>
    <w:p w:rsidR="00460EEB" w:rsidRDefault="00460EEB" w:rsidP="00460EEB">
      <w:pPr>
        <w:pStyle w:val="a7"/>
        <w:spacing w:before="40" w:after="40"/>
        <w:ind w:firstLine="0"/>
      </w:pPr>
      <w:r>
        <w:rPr>
          <w:szCs w:val="28"/>
        </w:rPr>
        <w:t xml:space="preserve">              На  содержание и  дорог  в 2025 году будет израсходовано 1612,0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ублей.  Общая  протяженность   дорог  оставляет  62 километра. </w:t>
      </w:r>
    </w:p>
    <w:p w:rsidR="00460EEB" w:rsidRDefault="00460EEB" w:rsidP="00460EEB"/>
    <w:p w:rsidR="00F90767" w:rsidRDefault="00F90767">
      <w:bookmarkStart w:id="0" w:name="_GoBack"/>
      <w:bookmarkEnd w:id="0"/>
    </w:p>
    <w:sectPr w:rsidR="00F9076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EB"/>
    <w:rsid w:val="00460EEB"/>
    <w:rsid w:val="00F9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">
    <w:name w:val="24 пт"/>
    <w:qFormat/>
    <w:rsid w:val="00460EEB"/>
    <w:rPr>
      <w:sz w:val="48"/>
    </w:rPr>
  </w:style>
  <w:style w:type="paragraph" w:styleId="a3">
    <w:name w:val="Body Text"/>
    <w:basedOn w:val="a"/>
    <w:link w:val="a4"/>
    <w:semiHidden/>
    <w:unhideWhenUsed/>
    <w:rsid w:val="00460EEB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6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460EEB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460E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460EEB"/>
    <w:pPr>
      <w:ind w:firstLine="720"/>
      <w:jc w:val="both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6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3"/>
    <w:link w:val="aa"/>
    <w:qFormat/>
    <w:rsid w:val="00460EE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Cs w:val="28"/>
      <w:lang w:eastAsia="ar-SA"/>
    </w:rPr>
  </w:style>
  <w:style w:type="character" w:customStyle="1" w:styleId="aa">
    <w:name w:val="Подзаголовок Знак"/>
    <w:basedOn w:val="a0"/>
    <w:link w:val="a9"/>
    <w:rsid w:val="00460EE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nsPlusTitle">
    <w:name w:val="ConsPlusTitle"/>
    <w:qFormat/>
    <w:rsid w:val="00460EE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460EEB"/>
    <w:pPr>
      <w:suppressAutoHyphens/>
    </w:pPr>
    <w:rPr>
      <w:b/>
      <w:sz w:val="32"/>
      <w:lang w:eastAsia="ar-SA"/>
    </w:rPr>
  </w:style>
  <w:style w:type="paragraph" w:customStyle="1" w:styleId="31">
    <w:name w:val="Основной текст с отступом 31"/>
    <w:basedOn w:val="a"/>
    <w:qFormat/>
    <w:rsid w:val="00460EEB"/>
    <w:pPr>
      <w:suppressAutoHyphens/>
      <w:ind w:firstLine="720"/>
    </w:pPr>
    <w:rPr>
      <w:sz w:val="24"/>
      <w:lang w:eastAsia="ar-SA"/>
    </w:rPr>
  </w:style>
  <w:style w:type="paragraph" w:customStyle="1" w:styleId="1c">
    <w:name w:val="Абзац1 c отступом"/>
    <w:basedOn w:val="a"/>
    <w:qFormat/>
    <w:rsid w:val="00460EEB"/>
    <w:pPr>
      <w:suppressAutoHyphens/>
      <w:spacing w:after="60" w:line="360" w:lineRule="exact"/>
      <w:ind w:firstLine="709"/>
      <w:jc w:val="both"/>
    </w:pPr>
    <w:rPr>
      <w:lang w:eastAsia="ar-SA"/>
    </w:rPr>
  </w:style>
  <w:style w:type="paragraph" w:customStyle="1" w:styleId="ab">
    <w:name w:val="Содержимое таблицы"/>
    <w:basedOn w:val="a"/>
    <w:qFormat/>
    <w:rsid w:val="00460EEB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460E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0E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">
    <w:name w:val="24 пт"/>
    <w:qFormat/>
    <w:rsid w:val="00460EEB"/>
    <w:rPr>
      <w:sz w:val="48"/>
    </w:rPr>
  </w:style>
  <w:style w:type="paragraph" w:styleId="a3">
    <w:name w:val="Body Text"/>
    <w:basedOn w:val="a"/>
    <w:link w:val="a4"/>
    <w:semiHidden/>
    <w:unhideWhenUsed/>
    <w:rsid w:val="00460EEB"/>
    <w:pPr>
      <w:spacing w:after="120"/>
    </w:pPr>
    <w:rPr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6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460EEB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460E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460EEB"/>
    <w:pPr>
      <w:ind w:firstLine="720"/>
      <w:jc w:val="both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60E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3"/>
    <w:link w:val="aa"/>
    <w:qFormat/>
    <w:rsid w:val="00460EE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Cs w:val="28"/>
      <w:lang w:eastAsia="ar-SA"/>
    </w:rPr>
  </w:style>
  <w:style w:type="character" w:customStyle="1" w:styleId="aa">
    <w:name w:val="Подзаголовок Знак"/>
    <w:basedOn w:val="a0"/>
    <w:link w:val="a9"/>
    <w:rsid w:val="00460EE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nsPlusTitle">
    <w:name w:val="ConsPlusTitle"/>
    <w:qFormat/>
    <w:rsid w:val="00460EE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460EEB"/>
    <w:pPr>
      <w:suppressAutoHyphens/>
    </w:pPr>
    <w:rPr>
      <w:b/>
      <w:sz w:val="32"/>
      <w:lang w:eastAsia="ar-SA"/>
    </w:rPr>
  </w:style>
  <w:style w:type="paragraph" w:customStyle="1" w:styleId="31">
    <w:name w:val="Основной текст с отступом 31"/>
    <w:basedOn w:val="a"/>
    <w:qFormat/>
    <w:rsid w:val="00460EEB"/>
    <w:pPr>
      <w:suppressAutoHyphens/>
      <w:ind w:firstLine="720"/>
    </w:pPr>
    <w:rPr>
      <w:sz w:val="24"/>
      <w:lang w:eastAsia="ar-SA"/>
    </w:rPr>
  </w:style>
  <w:style w:type="paragraph" w:customStyle="1" w:styleId="1c">
    <w:name w:val="Абзац1 c отступом"/>
    <w:basedOn w:val="a"/>
    <w:qFormat/>
    <w:rsid w:val="00460EEB"/>
    <w:pPr>
      <w:suppressAutoHyphens/>
      <w:spacing w:after="60" w:line="360" w:lineRule="exact"/>
      <w:ind w:firstLine="709"/>
      <w:jc w:val="both"/>
    </w:pPr>
    <w:rPr>
      <w:lang w:eastAsia="ar-SA"/>
    </w:rPr>
  </w:style>
  <w:style w:type="paragraph" w:customStyle="1" w:styleId="ab">
    <w:name w:val="Содержимое таблицы"/>
    <w:basedOn w:val="a"/>
    <w:qFormat/>
    <w:rsid w:val="00460EEB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460E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0E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2024-11-18T10:47:00Z</dcterms:created>
  <dcterms:modified xsi:type="dcterms:W3CDTF">2024-11-18T10:47:00Z</dcterms:modified>
</cp:coreProperties>
</file>