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82" w:rsidRPr="00F50775" w:rsidRDefault="00676E82" w:rsidP="00676E8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B3F122" wp14:editId="6D3674C6">
            <wp:extent cx="590550" cy="762000"/>
            <wp:effectExtent l="0" t="0" r="0" b="0"/>
            <wp:docPr id="21" name="Рисунок 2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</w:p>
    <w:p w:rsidR="00676E82" w:rsidRPr="00F50775" w:rsidRDefault="00676E82" w:rsidP="00676E82">
      <w:pPr>
        <w:spacing w:line="360" w:lineRule="auto"/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АДМИНИСТРАЦИЯ ОЗЕРНИЦКОГО СЕЛЬСКОГО ПОСЕЛЕНИЯ</w:t>
      </w:r>
    </w:p>
    <w:p w:rsidR="00676E82" w:rsidRPr="00F50775" w:rsidRDefault="00676E82" w:rsidP="00676E82">
      <w:pPr>
        <w:spacing w:line="360" w:lineRule="auto"/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СЛОБОДСКОГО РАЙОНА КИРОВСКОЙ ОБЛАСТИ</w:t>
      </w:r>
    </w:p>
    <w:p w:rsidR="00676E82" w:rsidRPr="00F50775" w:rsidRDefault="00676E82" w:rsidP="00676E82">
      <w:pPr>
        <w:spacing w:line="360" w:lineRule="auto"/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ПОСТАНОВЛЕНИЕ</w:t>
      </w:r>
    </w:p>
    <w:p w:rsidR="00676E82" w:rsidRPr="00F50775" w:rsidRDefault="00676E82" w:rsidP="00676E82">
      <w:pPr>
        <w:spacing w:line="360" w:lineRule="auto"/>
        <w:jc w:val="center"/>
        <w:rPr>
          <w:b/>
          <w:sz w:val="28"/>
          <w:szCs w:val="28"/>
        </w:rPr>
      </w:pPr>
    </w:p>
    <w:p w:rsidR="00676E82" w:rsidRPr="00F50775" w:rsidRDefault="00676E82" w:rsidP="00676E82">
      <w:pPr>
        <w:ind w:right="-79"/>
        <w:rPr>
          <w:caps/>
          <w:sz w:val="28"/>
          <w:szCs w:val="28"/>
        </w:rPr>
      </w:pPr>
      <w:r w:rsidRPr="00B85972">
        <w:rPr>
          <w:caps/>
          <w:sz w:val="28"/>
          <w:szCs w:val="28"/>
          <w:u w:val="single"/>
        </w:rPr>
        <w:t>24.12.2025</w:t>
      </w:r>
      <w:r w:rsidRPr="00F50775">
        <w:rPr>
          <w:caps/>
          <w:sz w:val="28"/>
          <w:szCs w:val="28"/>
        </w:rPr>
        <w:t xml:space="preserve">                                                  </w:t>
      </w:r>
      <w:r>
        <w:rPr>
          <w:caps/>
          <w:sz w:val="28"/>
          <w:szCs w:val="28"/>
        </w:rPr>
        <w:t xml:space="preserve">                                      </w:t>
      </w:r>
      <w:r w:rsidRPr="00F50775">
        <w:rPr>
          <w:caps/>
          <w:sz w:val="28"/>
          <w:szCs w:val="28"/>
        </w:rPr>
        <w:t xml:space="preserve">    </w:t>
      </w:r>
      <w:r>
        <w:rPr>
          <w:caps/>
          <w:sz w:val="28"/>
          <w:szCs w:val="28"/>
        </w:rPr>
        <w:t xml:space="preserve">   № </w:t>
      </w:r>
      <w:r w:rsidRPr="00B85972">
        <w:rPr>
          <w:caps/>
          <w:sz w:val="28"/>
          <w:szCs w:val="28"/>
          <w:u w:val="single"/>
        </w:rPr>
        <w:t>121</w:t>
      </w:r>
    </w:p>
    <w:p w:rsidR="00676E82" w:rsidRPr="00F50775" w:rsidRDefault="00676E82" w:rsidP="00676E82">
      <w:pPr>
        <w:ind w:right="-81"/>
        <w:jc w:val="center"/>
        <w:rPr>
          <w:sz w:val="28"/>
          <w:szCs w:val="28"/>
        </w:rPr>
      </w:pPr>
      <w:r w:rsidRPr="00F50775">
        <w:rPr>
          <w:sz w:val="28"/>
          <w:szCs w:val="28"/>
        </w:rPr>
        <w:t xml:space="preserve">п.Центральный </w:t>
      </w:r>
    </w:p>
    <w:p w:rsidR="00676E82" w:rsidRPr="00F50775" w:rsidRDefault="00676E82" w:rsidP="00676E82">
      <w:pPr>
        <w:ind w:right="-81"/>
        <w:jc w:val="center"/>
        <w:rPr>
          <w:sz w:val="28"/>
          <w:szCs w:val="28"/>
        </w:rPr>
      </w:pPr>
    </w:p>
    <w:p w:rsidR="00676E82" w:rsidRPr="00F50775" w:rsidRDefault="00676E82" w:rsidP="00676E82">
      <w:pPr>
        <w:ind w:right="-81"/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Об утверждении муниципальной  программы</w:t>
      </w:r>
    </w:p>
    <w:p w:rsidR="00676E82" w:rsidRPr="00F50775" w:rsidRDefault="00676E82" w:rsidP="00676E82">
      <w:pPr>
        <w:ind w:right="-81"/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 xml:space="preserve">«Ремонт и содержание </w:t>
      </w:r>
      <w:proofErr w:type="gramStart"/>
      <w:r w:rsidRPr="00F50775">
        <w:rPr>
          <w:b/>
          <w:sz w:val="28"/>
          <w:szCs w:val="28"/>
        </w:rPr>
        <w:t>муниципального</w:t>
      </w:r>
      <w:proofErr w:type="gramEnd"/>
    </w:p>
    <w:p w:rsidR="00676E82" w:rsidRPr="00F50775" w:rsidRDefault="00676E82" w:rsidP="00676E82">
      <w:pPr>
        <w:ind w:right="-81"/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имущества муниципального образования</w:t>
      </w:r>
    </w:p>
    <w:p w:rsidR="00676E82" w:rsidRPr="00F50775" w:rsidRDefault="00676E82" w:rsidP="00676E82">
      <w:pPr>
        <w:ind w:right="-81"/>
        <w:jc w:val="center"/>
        <w:rPr>
          <w:sz w:val="28"/>
          <w:szCs w:val="28"/>
        </w:rPr>
      </w:pPr>
      <w:r w:rsidRPr="00F50775">
        <w:rPr>
          <w:b/>
          <w:sz w:val="28"/>
          <w:szCs w:val="28"/>
        </w:rPr>
        <w:t>Озерницкое сельское поселение»</w:t>
      </w: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color w:val="FF0000"/>
          <w:sz w:val="28"/>
          <w:szCs w:val="28"/>
        </w:rPr>
        <w:t xml:space="preserve">             </w:t>
      </w:r>
      <w:r w:rsidRPr="00F50775">
        <w:rPr>
          <w:sz w:val="28"/>
          <w:szCs w:val="28"/>
        </w:rPr>
        <w:t>В соответствии со статьей 179 Бюджетного кодекса Российской Федерации администрация Озерницкого сельского  поселения Слободского района Кировской области ПОСТАНОВЛЯЕТ: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  1. Утвердить муниципальную  программу «Ремонт и содержание муниципального имущества муниципального образования Озерницкое сельское    поселение» (далее  - Программа). Прилагается.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 2. Определить муниципальным заказчиком Программы администрацию Озерницкого сельского поселения.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3. Администрации Озерницкого сельского поселения включить Программу в перечень муниципальных  программ, подлежащих финансированию за счёт средств бюджета поселения.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4. Администрации Озерницкого сельского поселения при разработке проекта бюджета поселения  предусмотреть выделение финансовых сре</w:t>
      </w:r>
      <w:proofErr w:type="gramStart"/>
      <w:r w:rsidRPr="00F50775">
        <w:rPr>
          <w:sz w:val="28"/>
          <w:szCs w:val="28"/>
        </w:rPr>
        <w:t>дств дл</w:t>
      </w:r>
      <w:proofErr w:type="gramEnd"/>
      <w:r w:rsidRPr="00F50775">
        <w:rPr>
          <w:sz w:val="28"/>
          <w:szCs w:val="28"/>
        </w:rPr>
        <w:t>я реализации Программы и обеспечивать финансирование Программы, осуществляемое за счёт средств бюджета поселения.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5. Настоящее постановление вступает в силу с момента его опубликования в официальном печатном издании поселения «Информационный бюллетень».</w:t>
      </w:r>
    </w:p>
    <w:p w:rsidR="00676E82" w:rsidRPr="00F50775" w:rsidRDefault="00676E82" w:rsidP="00676E82">
      <w:pPr>
        <w:spacing w:line="360" w:lineRule="auto"/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6. Контроль за исполнением настоящего постановления оставляю за собой</w:t>
      </w: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>Глава администрации</w:t>
      </w:r>
    </w:p>
    <w:p w:rsidR="00676E82" w:rsidRPr="00676E82" w:rsidRDefault="00676E82" w:rsidP="00676E82">
      <w:pPr>
        <w:jc w:val="both"/>
        <w:rPr>
          <w:sz w:val="28"/>
          <w:szCs w:val="28"/>
        </w:rPr>
      </w:pPr>
      <w:r w:rsidRPr="00676E82">
        <w:rPr>
          <w:sz w:val="28"/>
          <w:szCs w:val="28"/>
        </w:rPr>
        <w:t>О</w:t>
      </w:r>
      <w:r>
        <w:rPr>
          <w:sz w:val="28"/>
          <w:szCs w:val="28"/>
        </w:rPr>
        <w:t xml:space="preserve">зерницкого сельского поселения     </w:t>
      </w:r>
      <w:r w:rsidRPr="00676E82">
        <w:rPr>
          <w:sz w:val="28"/>
          <w:szCs w:val="28"/>
        </w:rPr>
        <w:t>И.И.Фоминых</w:t>
      </w:r>
    </w:p>
    <w:p w:rsidR="00676E82" w:rsidRPr="00F50775" w:rsidRDefault="00676E82" w:rsidP="00676E82">
      <w:pPr>
        <w:ind w:left="4962"/>
        <w:rPr>
          <w:sz w:val="28"/>
          <w:szCs w:val="28"/>
        </w:rPr>
      </w:pPr>
    </w:p>
    <w:p w:rsidR="00676E82" w:rsidRPr="00F50775" w:rsidRDefault="00676E82" w:rsidP="00676E82">
      <w:pPr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F50775">
        <w:rPr>
          <w:sz w:val="28"/>
          <w:szCs w:val="28"/>
        </w:rPr>
        <w:lastRenderedPageBreak/>
        <w:t xml:space="preserve">                                                                        УТВЕРЖДЕНА</w:t>
      </w:r>
      <w:r w:rsidRPr="00F50775">
        <w:rPr>
          <w:b/>
          <w:sz w:val="28"/>
          <w:szCs w:val="28"/>
        </w:rPr>
        <w:t xml:space="preserve"> </w:t>
      </w:r>
    </w:p>
    <w:p w:rsidR="00676E82" w:rsidRPr="00F50775" w:rsidRDefault="00676E82" w:rsidP="00676E82">
      <w:pPr>
        <w:tabs>
          <w:tab w:val="left" w:pos="5520"/>
          <w:tab w:val="right" w:pos="9355"/>
        </w:tabs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 xml:space="preserve">                                                                           </w:t>
      </w:r>
      <w:r w:rsidRPr="00F50775">
        <w:rPr>
          <w:sz w:val="28"/>
          <w:szCs w:val="28"/>
        </w:rPr>
        <w:t>постановлением  администрации</w:t>
      </w:r>
      <w:r w:rsidRPr="00F50775">
        <w:rPr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</w:t>
      </w:r>
    </w:p>
    <w:p w:rsidR="00676E82" w:rsidRPr="00F50775" w:rsidRDefault="00676E82" w:rsidP="00676E82">
      <w:pPr>
        <w:rPr>
          <w:sz w:val="28"/>
          <w:szCs w:val="28"/>
        </w:rPr>
      </w:pPr>
      <w:r w:rsidRPr="00F50775">
        <w:rPr>
          <w:b/>
          <w:sz w:val="28"/>
          <w:szCs w:val="28"/>
        </w:rPr>
        <w:tab/>
        <w:t xml:space="preserve">                                                                </w:t>
      </w:r>
      <w:r w:rsidRPr="00F50775">
        <w:rPr>
          <w:sz w:val="28"/>
          <w:szCs w:val="28"/>
        </w:rPr>
        <w:t xml:space="preserve">Озерницкого сельского поселения </w:t>
      </w:r>
    </w:p>
    <w:p w:rsidR="00676E82" w:rsidRPr="00F50775" w:rsidRDefault="00676E82" w:rsidP="00676E82">
      <w:pPr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                                                              от 24.12.2025 № </w:t>
      </w:r>
      <w:r>
        <w:rPr>
          <w:sz w:val="28"/>
          <w:szCs w:val="28"/>
        </w:rPr>
        <w:t>121</w:t>
      </w: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tabs>
          <w:tab w:val="left" w:pos="5205"/>
        </w:tabs>
        <w:rPr>
          <w:b/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b/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МУНИЦИПАЛЬНАЯ ПРОГРАММА</w:t>
      </w: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 xml:space="preserve"> «РЕМОНТ И СОДЕРЖАНИЕ МУНИЦИПАЛЬНОГО ИМУЩЕСТВА</w:t>
      </w: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 xml:space="preserve"> МУНИЦИПАЛЬНОГО ОБРАЗОВАНИЯ ОЗЕРНИЦКОЕ СЕЛЬСКОЕ ПОСЕЛЕНИЕ» </w:t>
      </w: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ind w:firstLine="5040"/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                                          </w:t>
      </w:r>
    </w:p>
    <w:p w:rsidR="00676E82" w:rsidRPr="00F50775" w:rsidRDefault="00676E82" w:rsidP="00676E82">
      <w:pPr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                               </w:t>
      </w: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lastRenderedPageBreak/>
        <w:t>Паспорт муниципальной Программы</w:t>
      </w: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«Ремонт и содержание муниципального имущества муниципального образования Озерницкое сельское  поселение»</w:t>
      </w: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b/>
                <w:sz w:val="28"/>
                <w:szCs w:val="28"/>
              </w:rPr>
            </w:pPr>
            <w:r w:rsidRPr="00F50775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b/>
                <w:sz w:val="28"/>
                <w:szCs w:val="28"/>
              </w:rPr>
            </w:pPr>
            <w:r w:rsidRPr="00F50775">
              <w:rPr>
                <w:b/>
                <w:sz w:val="28"/>
                <w:szCs w:val="28"/>
              </w:rPr>
              <w:t xml:space="preserve">«Ремонт и содержание муниципального имущества муниципального образования Озерницкое сельское поселение» </w:t>
            </w:r>
          </w:p>
        </w:tc>
      </w:tr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Требования, предъявляемые Положением о порядке управления и распоряжения муниципальным имуществом Озерницкого сельского поселения, принятым решением Озерницкой сельской  Думы от 30.10.2006 № 10/53. </w:t>
            </w:r>
          </w:p>
        </w:tc>
      </w:tr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Администрация Озерницкого сельского поселения Слободского района Кировской области</w:t>
            </w:r>
          </w:p>
        </w:tc>
      </w:tr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Администрация Озерницкого сельского поселения Слободского района Кировской области</w:t>
            </w:r>
          </w:p>
        </w:tc>
      </w:tr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Перечень основных направлений Программы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1. Проведение  </w:t>
            </w:r>
            <w:proofErr w:type="spellStart"/>
            <w:r w:rsidRPr="00F50775">
              <w:rPr>
                <w:sz w:val="28"/>
                <w:szCs w:val="28"/>
              </w:rPr>
              <w:t>инвентаризационно</w:t>
            </w:r>
            <w:proofErr w:type="spellEnd"/>
            <w:r w:rsidRPr="00F50775">
              <w:rPr>
                <w:sz w:val="28"/>
                <w:szCs w:val="28"/>
              </w:rPr>
              <w:t xml:space="preserve"> - технических работ объектов недвижимости (составление технических и кадастровых паспортов,  натуральное обследование, составление справок и выполнение других услуг связанных с муниципальным имуществом)</w:t>
            </w:r>
          </w:p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2. Содержание и ремонт объектов муниципальной собственности в поселении.</w:t>
            </w:r>
          </w:p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3. Ресурсное обеспечение администрации Озерницкого сельского поселения Слободского района Кировской области для выполнения своих полномочий, ведения учета муниципального имущества и его ремонта и содержания.</w:t>
            </w:r>
          </w:p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4. Обслуживание хозяйственной деятельности аппарата управления, содержание административного здания.</w:t>
            </w:r>
          </w:p>
        </w:tc>
      </w:tr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Сроки и этапы развития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2026 г. -2028г.г.</w:t>
            </w:r>
          </w:p>
        </w:tc>
      </w:tr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Источник финансирования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Бюджет муниципального образования Озерницкое сельское поселение</w:t>
            </w:r>
          </w:p>
        </w:tc>
      </w:tr>
      <w:tr w:rsidR="00676E82" w:rsidRPr="00F50775" w:rsidTr="00EA4BD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Повышение эффективности управления муниципальным имуществом и качественное укрепление материальной базы муниципального имущества</w:t>
            </w:r>
          </w:p>
        </w:tc>
      </w:tr>
    </w:tbl>
    <w:p w:rsidR="00676E82" w:rsidRPr="00F50775" w:rsidRDefault="00676E82" w:rsidP="00676E82">
      <w:pPr>
        <w:jc w:val="center"/>
        <w:rPr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F50775">
        <w:rPr>
          <w:b/>
          <w:sz w:val="28"/>
          <w:szCs w:val="28"/>
        </w:rPr>
        <w:t>Содержание проблемы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 xml:space="preserve">Существующая в настоящее время система содержания и ремонта недвижимости не позволяет в достаточной мере содержать и вести плановый </w:t>
      </w:r>
      <w:r w:rsidRPr="00F50775">
        <w:rPr>
          <w:sz w:val="28"/>
          <w:szCs w:val="28"/>
        </w:rPr>
        <w:lastRenderedPageBreak/>
        <w:t>ремонт объектов недвижимости, находящихся в муниципальной собственности.</w:t>
      </w:r>
    </w:p>
    <w:p w:rsidR="00676E82" w:rsidRPr="00F50775" w:rsidRDefault="00676E82" w:rsidP="00676E82">
      <w:pPr>
        <w:jc w:val="both"/>
        <w:rPr>
          <w:b/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50775">
        <w:rPr>
          <w:b/>
          <w:sz w:val="28"/>
          <w:szCs w:val="28"/>
        </w:rPr>
        <w:t>Основные задачи Программы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 xml:space="preserve">Предлагаемая муниципальная Программа «Ремонт и содержание муниципального имущества муниципального образования Озерницкого сельского поселения» (далее именуемая – Программа) разработана на основании Положения о порядке управления и распоряжения муниципальным имуществом Озерницкого сельского    поселения, принятого решением Озерницкой сельской Думы от 30.10.2006 № 10/53 и нацелена </w:t>
      </w:r>
      <w:proofErr w:type="gramStart"/>
      <w:r w:rsidRPr="00F50775">
        <w:rPr>
          <w:sz w:val="28"/>
          <w:szCs w:val="28"/>
        </w:rPr>
        <w:t>на</w:t>
      </w:r>
      <w:proofErr w:type="gramEnd"/>
      <w:r w:rsidRPr="00F50775">
        <w:rPr>
          <w:sz w:val="28"/>
          <w:szCs w:val="28"/>
        </w:rPr>
        <w:t>: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1) совершенствование механизма управления муниципальным имуществом, обеспечивающим соответствие состава имущества выполненным функциям, а также эффективное использование данного имущества, его ремонта и содержания,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 xml:space="preserve">2) повышение качества муниципального имущества, 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3) совершенствование правовых основ для развития имущественных отношений, вовлечение имущества в экономический оборот.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4) обслуживание и хозяйственная деятельность аппарата управления.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F50775">
        <w:rPr>
          <w:b/>
          <w:sz w:val="28"/>
          <w:szCs w:val="28"/>
        </w:rPr>
        <w:t>Сроки и этапы реализации Программы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Программа будет осуществляться в течение 2026-2028</w:t>
      </w:r>
      <w:r>
        <w:rPr>
          <w:sz w:val="28"/>
          <w:szCs w:val="28"/>
        </w:rPr>
        <w:t>,</w:t>
      </w:r>
      <w:r w:rsidRPr="00F50775">
        <w:rPr>
          <w:sz w:val="28"/>
          <w:szCs w:val="28"/>
        </w:rPr>
        <w:t xml:space="preserve"> которые включают в себя комплекс нормотворческих, организационных, финансово-инвестиционных мероприятий, нацеленных на повышение эффективности содержания и управления муниципальным имуществом.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 xml:space="preserve">             4.</w:t>
      </w:r>
      <w:r>
        <w:rPr>
          <w:b/>
          <w:sz w:val="28"/>
          <w:szCs w:val="28"/>
        </w:rPr>
        <w:t xml:space="preserve"> </w:t>
      </w:r>
      <w:r w:rsidRPr="00F50775">
        <w:rPr>
          <w:b/>
          <w:sz w:val="28"/>
          <w:szCs w:val="28"/>
        </w:rPr>
        <w:t>Организация управления Программой и контроль за ходом ее реализации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Общий контроль за ходом выполнения Программы осуществляет администрация Озерницкого сельского поселения и глава администрации. При необходимости глава администрации Озерницкого сельского поселения вносит в установленном порядке предложения о внесении изменений и дополнений в Программу.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 xml:space="preserve">                         5.</w:t>
      </w:r>
      <w:r>
        <w:rPr>
          <w:b/>
          <w:sz w:val="28"/>
          <w:szCs w:val="28"/>
        </w:rPr>
        <w:t xml:space="preserve"> </w:t>
      </w:r>
      <w:r w:rsidRPr="00F50775">
        <w:rPr>
          <w:b/>
          <w:sz w:val="28"/>
          <w:szCs w:val="28"/>
        </w:rPr>
        <w:t>Эффективность реализации Программы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Реализация поставленных задач позволит внести существенные изменения в существующую систему управления и содержания муниципального имущества по следующим направлениям: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1) совершенствование системы планирования и организации деятельности по управлению муниципальным имуществом и его содержанию;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2) совершенствование системы учета имущества;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lastRenderedPageBreak/>
        <w:tab/>
        <w:t>3) повышение качества муниципального имущества;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ab/>
        <w:t>4) повышение уровня профессиональной подготовки специалистов, занятых в сфере управления имуществом.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5) повышение качества обслуживания хозяйственной деятельности аппарата.</w:t>
      </w: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sz w:val="28"/>
          <w:szCs w:val="28"/>
        </w:rPr>
        <w:t xml:space="preserve">                    </w:t>
      </w:r>
      <w:r w:rsidRPr="00F50775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F50775">
        <w:rPr>
          <w:b/>
          <w:sz w:val="28"/>
          <w:szCs w:val="28"/>
        </w:rPr>
        <w:t>Объемы финансирования по основным направлениям</w:t>
      </w:r>
    </w:p>
    <w:p w:rsidR="00676E82" w:rsidRPr="00F50775" w:rsidRDefault="00676E82" w:rsidP="00676E82">
      <w:pPr>
        <w:jc w:val="center"/>
        <w:rPr>
          <w:b/>
          <w:sz w:val="28"/>
          <w:szCs w:val="28"/>
        </w:rPr>
      </w:pPr>
      <w:r w:rsidRPr="00F50775">
        <w:rPr>
          <w:b/>
          <w:sz w:val="28"/>
          <w:szCs w:val="28"/>
        </w:rPr>
        <w:t>муниципальной программы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jc w:val="center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                                                                                                       Таблица №1</w:t>
      </w:r>
    </w:p>
    <w:tbl>
      <w:tblPr>
        <w:tblW w:w="9540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0"/>
        <w:gridCol w:w="1560"/>
        <w:gridCol w:w="1440"/>
        <w:gridCol w:w="1440"/>
        <w:gridCol w:w="1620"/>
      </w:tblGrid>
      <w:tr w:rsidR="00676E82" w:rsidRPr="00F50775" w:rsidTr="00EA4BD4">
        <w:trPr>
          <w:trHeight w:val="400"/>
        </w:trPr>
        <w:tc>
          <w:tcPr>
            <w:tcW w:w="3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  Основные направления    </w:t>
            </w:r>
          </w:p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     финансирования       </w:t>
            </w:r>
          </w:p>
        </w:tc>
        <w:tc>
          <w:tcPr>
            <w:tcW w:w="6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 Объемы финансирования в 2026 - 2028 годах  </w:t>
            </w:r>
          </w:p>
        </w:tc>
      </w:tr>
      <w:tr w:rsidR="00676E82" w:rsidRPr="00F50775" w:rsidTr="00EA4BD4">
        <w:trPr>
          <w:trHeight w:val="202"/>
        </w:trPr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  всего   </w:t>
            </w:r>
          </w:p>
        </w:tc>
        <w:tc>
          <w:tcPr>
            <w:tcW w:w="450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     в том числе по годам       </w:t>
            </w:r>
          </w:p>
        </w:tc>
      </w:tr>
      <w:tr w:rsidR="00676E82" w:rsidRPr="00F50775" w:rsidTr="00EA4BD4">
        <w:tc>
          <w:tcPr>
            <w:tcW w:w="34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2026 год 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2027 год 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 2028 год  </w:t>
            </w:r>
          </w:p>
        </w:tc>
      </w:tr>
      <w:tr w:rsidR="00676E82" w:rsidRPr="00F50775" w:rsidTr="00EA4BD4">
        <w:trPr>
          <w:trHeight w:val="600"/>
        </w:trPr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Муниципальная программа -</w:t>
            </w:r>
          </w:p>
          <w:p w:rsidR="00676E82" w:rsidRPr="00F50775" w:rsidRDefault="00676E82" w:rsidP="00EA4BD4">
            <w:pPr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всего, в том числе:  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74,6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74,6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0</w:t>
            </w:r>
          </w:p>
        </w:tc>
      </w:tr>
      <w:tr w:rsidR="00676E82" w:rsidRPr="00F50775" w:rsidTr="00EA4BD4">
        <w:tc>
          <w:tcPr>
            <w:tcW w:w="34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 xml:space="preserve">Ремонт муниципального имущества             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74,6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74,6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76E82" w:rsidRPr="00F50775" w:rsidRDefault="00676E82" w:rsidP="00EA4BD4">
            <w:pPr>
              <w:snapToGrid w:val="0"/>
              <w:rPr>
                <w:sz w:val="28"/>
                <w:szCs w:val="28"/>
              </w:rPr>
            </w:pPr>
            <w:r w:rsidRPr="00F50775">
              <w:rPr>
                <w:sz w:val="28"/>
                <w:szCs w:val="28"/>
              </w:rPr>
              <w:t>0</w:t>
            </w:r>
          </w:p>
        </w:tc>
      </w:tr>
    </w:tbl>
    <w:p w:rsidR="00676E82" w:rsidRPr="00F50775" w:rsidRDefault="00676E82" w:rsidP="00676E82">
      <w:pPr>
        <w:jc w:val="both"/>
        <w:rPr>
          <w:sz w:val="28"/>
          <w:szCs w:val="28"/>
        </w:rPr>
      </w:pPr>
    </w:p>
    <w:p w:rsidR="00676E82" w:rsidRPr="00F50775" w:rsidRDefault="00676E82" w:rsidP="00676E82">
      <w:pPr>
        <w:tabs>
          <w:tab w:val="left" w:pos="1134"/>
        </w:tabs>
        <w:jc w:val="center"/>
        <w:rPr>
          <w:b/>
          <w:color w:val="FF0000"/>
          <w:sz w:val="28"/>
          <w:szCs w:val="28"/>
        </w:rPr>
      </w:pPr>
      <w:r w:rsidRPr="00F50775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hyperlink w:anchor="Par954" w:history="1">
        <w:r w:rsidRPr="00F50775">
          <w:rPr>
            <w:b/>
            <w:sz w:val="28"/>
            <w:szCs w:val="28"/>
          </w:rPr>
          <w:t>Сведения</w:t>
        </w:r>
      </w:hyperlink>
      <w:r w:rsidRPr="00F50775">
        <w:rPr>
          <w:b/>
          <w:sz w:val="28"/>
          <w:szCs w:val="28"/>
        </w:rPr>
        <w:t xml:space="preserve"> об основных мерах правового регулирования в сфере реализации программы.</w:t>
      </w:r>
    </w:p>
    <w:p w:rsidR="00676E82" w:rsidRPr="00F50775" w:rsidRDefault="00676E82" w:rsidP="00676E82">
      <w:pPr>
        <w:tabs>
          <w:tab w:val="left" w:pos="1134"/>
        </w:tabs>
        <w:jc w:val="right"/>
        <w:rPr>
          <w:bCs/>
          <w:sz w:val="28"/>
          <w:szCs w:val="28"/>
        </w:rPr>
      </w:pPr>
      <w:r w:rsidRPr="00F50775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F50775">
        <w:rPr>
          <w:bCs/>
          <w:sz w:val="28"/>
          <w:szCs w:val="28"/>
        </w:rPr>
        <w:t>Таблица №</w:t>
      </w:r>
      <w:r>
        <w:rPr>
          <w:bCs/>
          <w:sz w:val="28"/>
          <w:szCs w:val="28"/>
        </w:rPr>
        <w:t xml:space="preserve"> </w:t>
      </w:r>
      <w:r w:rsidRPr="00F50775">
        <w:rPr>
          <w:bCs/>
          <w:sz w:val="28"/>
          <w:szCs w:val="28"/>
        </w:rPr>
        <w:t>2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1785"/>
        <w:gridCol w:w="3716"/>
        <w:gridCol w:w="1842"/>
        <w:gridCol w:w="1560"/>
      </w:tblGrid>
      <w:tr w:rsidR="00676E82" w:rsidRPr="00F50775" w:rsidTr="00EA4BD4">
        <w:trPr>
          <w:trHeight w:val="280"/>
          <w:tblCellSpacing w:w="5" w:type="nil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Вид правового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акта    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Start"/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gramEnd"/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  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правового акта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исполнитель 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 сроки   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принятия  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правового 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акта</w:t>
            </w:r>
          </w:p>
        </w:tc>
      </w:tr>
      <w:tr w:rsidR="00676E82" w:rsidRPr="00F50775" w:rsidTr="00EA4BD4">
        <w:trPr>
          <w:trHeight w:val="280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Озерницкой сельской Думы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Решением об утверждении бюджета Озерницкого сельского поселения о бюджете на очередной финансовый год и  на плановый   период утверждаются доходы, и расходы    и    источники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   дефицита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бюджета поселения   на очередной финансовый  год и  на  плановый   период, Принятие решения сельской  Думы создает необходимую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финансовую основу  для  деятельности органов местного самоуправления по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программ,     обеспечения социальных гарантий населению                </w:t>
            </w:r>
            <w:proofErr w:type="gramEnd"/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</w:t>
            </w:r>
          </w:p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Озерницкого сельского поселения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ежегодно,  IV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квартал      </w:t>
            </w:r>
          </w:p>
        </w:tc>
      </w:tr>
      <w:tr w:rsidR="00676E82" w:rsidRPr="00F50775" w:rsidTr="00EA4BD4">
        <w:trPr>
          <w:trHeight w:val="3663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Озерницкой сельской Думы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В ходе исполнения бюджета с учетом  поступлений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доходов    в  бюджет поселения принимается решение сельской Думы о внесении   изменений    в решение сельской Думы об утверждении бюджета  на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очередной финансовый  год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и на плановый период. При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этом    предусматриваются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уточнения основных параметров     бюджета поселения,  изменения   по отдельным кодам  расходов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и   доходов,   источников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финансирования   дефицита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бюджета поселения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Озерницкого сельского поселения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ежегодно,  по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мере        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необходимости</w:t>
            </w:r>
          </w:p>
        </w:tc>
      </w:tr>
      <w:tr w:rsidR="00676E82" w:rsidRPr="00F50775" w:rsidTr="00EA4BD4">
        <w:trPr>
          <w:trHeight w:val="698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Озерницкой сельской Думы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Решением сельской Думы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«О внесении  изменений  в решение сельской Думы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«Об утверждении Положения о бюджетном  процессе  в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Озерницком сельском поселении» вносятся   изменения в целях  приведения  его в соответствие с изменениями, вносимыми  в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бюджетное   законодательство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Озерницкого сельского поселения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по       мере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необходимости</w:t>
            </w:r>
          </w:p>
        </w:tc>
      </w:tr>
      <w:tr w:rsidR="00676E82" w:rsidRPr="00F50775" w:rsidTr="00EA4BD4">
        <w:trPr>
          <w:trHeight w:val="1255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Озерницкой сельской Думы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Решение сельской Думы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исполнении  бюджета поселения    за    отчетный финансовый год, утверждается   отчет об исполнении     бюджета поселения   за     отчетный финансовый год  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Озерницкого сельского поселения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ежегодно,  II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квартал      </w:t>
            </w:r>
          </w:p>
        </w:tc>
      </w:tr>
      <w:tr w:rsidR="00676E82" w:rsidRPr="00F50775" w:rsidTr="00EA4BD4">
        <w:trPr>
          <w:trHeight w:val="3228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Озерницкого сельского поселения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постановлением  администрации Озерницкого сельского поселения        о   мерах    по составлению       проекта   бюджета поселения на очередной финансовый  год и  на   плановый   период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организуется  работа   по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формированию проекта бюджета поселения, определяются ответственные            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исполнители,  порядок   и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сроки     работы      над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документами и материалами, необходимыми для  составления  проекта бюджета поселения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Озерницкого сельского поселения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ежегодно,  II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квартал      </w:t>
            </w:r>
          </w:p>
        </w:tc>
      </w:tr>
      <w:tr w:rsidR="00676E82" w:rsidRPr="00F50775" w:rsidTr="00EA4BD4">
        <w:trPr>
          <w:trHeight w:val="1452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Озерницкого сельского поселения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постановлениями администрации Озерницкого сельского поселения        утверждаются отчеты   об    исполнении бюджета поселения за I квартал, первое полугодие и девять месяцев текущего финансового года    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Озерницкого сельского поселения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676E82" w:rsidRPr="00F50775" w:rsidTr="00EA4BD4">
        <w:trPr>
          <w:trHeight w:val="2325"/>
          <w:tblCellSpacing w:w="5" w:type="nil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администрации Озерницкого сельского поселения     </w:t>
            </w:r>
          </w:p>
        </w:tc>
        <w:tc>
          <w:tcPr>
            <w:tcW w:w="3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Озерницкого сельского поселения          о внесении изменений в Методику формирования налоговых  и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неналоговых доходов бюджета Озерницкого сельского поселения вносятся   изменения    в части уточнения расчетов          доходов   бюджета поселения  на очередной финансовый  год и на плановый период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Озерницкого сельского поселения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E82" w:rsidRPr="00F50775" w:rsidRDefault="00676E82" w:rsidP="00EA4BD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F50775">
              <w:rPr>
                <w:rFonts w:ascii="Times New Roman" w:hAnsi="Times New Roman" w:cs="Times New Roman"/>
                <w:sz w:val="28"/>
                <w:szCs w:val="28"/>
              </w:rPr>
              <w:t>по       мере</w:t>
            </w:r>
            <w:r w:rsidRPr="00F50775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необходимости</w:t>
            </w:r>
          </w:p>
        </w:tc>
      </w:tr>
    </w:tbl>
    <w:p w:rsidR="00676E82" w:rsidRPr="00F50775" w:rsidRDefault="00676E82" w:rsidP="00676E82">
      <w:pPr>
        <w:ind w:firstLine="539"/>
        <w:jc w:val="both"/>
        <w:rPr>
          <w:b/>
          <w:sz w:val="28"/>
          <w:szCs w:val="28"/>
        </w:rPr>
      </w:pPr>
    </w:p>
    <w:p w:rsidR="00676E82" w:rsidRDefault="00676E82" w:rsidP="00676E8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775">
        <w:rPr>
          <w:rFonts w:ascii="Times New Roman" w:hAnsi="Times New Roman" w:cs="Times New Roman"/>
          <w:b/>
          <w:color w:val="000000"/>
          <w:sz w:val="28"/>
          <w:szCs w:val="28"/>
        </w:rPr>
        <w:t>8. Анализ рисков реализации программы</w:t>
      </w:r>
    </w:p>
    <w:p w:rsidR="00676E82" w:rsidRPr="00F50775" w:rsidRDefault="00676E82" w:rsidP="00676E8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  <w:highlight w:val="yellow"/>
        </w:rPr>
      </w:pPr>
      <w:r w:rsidRPr="00F507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описание мер управления рисками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lastRenderedPageBreak/>
        <w:t>При реализации программы возможно возникновение следующих рисков, которые могут препятствовать достижению запланированных результатов:</w:t>
      </w:r>
    </w:p>
    <w:p w:rsidR="00676E82" w:rsidRPr="00F50775" w:rsidRDefault="00676E82" w:rsidP="00676E82">
      <w:pPr>
        <w:pStyle w:val="ConsPlusNormal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финансовых рисков, которые связаны с финансированием программы в неполном объеме за счет бюджетных средств, изменением уровня инфляции, принятием новых расходных обязательств без источника финансирования, кризисными явлениями;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В целях управления указанными рисками в ходе реализации программы предусматриваются:</w:t>
      </w:r>
    </w:p>
    <w:p w:rsidR="00676E82" w:rsidRPr="00F50775" w:rsidRDefault="00676E82" w:rsidP="00676E82">
      <w:pPr>
        <w:pStyle w:val="ConsPlusNormal"/>
        <w:ind w:firstLine="360"/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для минимизации непредвиденных рисков будет осуществляться прогнозирование реализации муниципальной программы с учетом возможного ухудшения экономической ситуации.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мониторинг федерального и регионального законодательства;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разработка и принятие нормативных правовых актов, регулирующих отношения в сфере осуществления закупки товаров, работ, услуг и управления муниципальными финансами.</w:t>
      </w:r>
    </w:p>
    <w:p w:rsidR="00676E82" w:rsidRDefault="00676E82" w:rsidP="00676E8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775">
        <w:rPr>
          <w:rFonts w:ascii="Times New Roman" w:hAnsi="Times New Roman" w:cs="Times New Roman"/>
          <w:b/>
          <w:color w:val="000000"/>
          <w:sz w:val="28"/>
          <w:szCs w:val="28"/>
        </w:rPr>
        <w:t>9. Оценка эффективности и ожидаемые результаты</w:t>
      </w:r>
    </w:p>
    <w:p w:rsidR="00676E82" w:rsidRPr="00F50775" w:rsidRDefault="00676E82" w:rsidP="00676E82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7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Программы.</w:t>
      </w:r>
    </w:p>
    <w:p w:rsidR="00676E82" w:rsidRPr="00F50775" w:rsidRDefault="00676E82" w:rsidP="00676E82">
      <w:pPr>
        <w:ind w:firstLine="540"/>
        <w:jc w:val="both"/>
        <w:rPr>
          <w:sz w:val="28"/>
          <w:szCs w:val="28"/>
        </w:rPr>
      </w:pPr>
      <w:proofErr w:type="gramStart"/>
      <w:r w:rsidRPr="00F50775">
        <w:rPr>
          <w:sz w:val="28"/>
          <w:szCs w:val="28"/>
        </w:rPr>
        <w:t>Оценка эффективности реализации муниципальной программы проводится ежегодно на основе оценки достижения показателей эффективности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  <w:proofErr w:type="gramEnd"/>
    </w:p>
    <w:p w:rsidR="00676E82" w:rsidRPr="00F50775" w:rsidRDefault="00676E82" w:rsidP="00676E82">
      <w:pPr>
        <w:ind w:firstLine="540"/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Оценка </w:t>
      </w:r>
      <w:proofErr w:type="gramStart"/>
      <w:r w:rsidRPr="00F50775">
        <w:rPr>
          <w:sz w:val="28"/>
          <w:szCs w:val="28"/>
        </w:rPr>
        <w:t>достижения запланированных количественных значений целевых показателей эффективности реализации программы</w:t>
      </w:r>
      <w:proofErr w:type="gramEnd"/>
      <w:r w:rsidRPr="00F50775">
        <w:rPr>
          <w:sz w:val="28"/>
          <w:szCs w:val="28"/>
        </w:rPr>
        <w:t xml:space="preserve"> по каждому показателю за отчетный период измеряется на основании сопоставления фактически достигнутых значений целевых показателей эффективности реализации программы за отчетный период с их плановыми значениями за отчетный период по следующим формулам:</w:t>
      </w:r>
    </w:p>
    <w:p w:rsidR="00676E82" w:rsidRPr="00F50775" w:rsidRDefault="00676E82" w:rsidP="00676E82">
      <w:pPr>
        <w:ind w:firstLine="540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для показателей, желаемой тенденцией развития которых является рост значений: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                      П  = 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0775">
        <w:rPr>
          <w:rFonts w:ascii="Times New Roman" w:hAnsi="Times New Roman" w:cs="Times New Roman"/>
          <w:sz w:val="28"/>
          <w:szCs w:val="28"/>
        </w:rPr>
        <w:t xml:space="preserve">   / П    x 100%;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                       i    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5077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плi</w:t>
      </w:r>
      <w:proofErr w:type="spellEnd"/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для показателей, желаемой тенденцией развития которых является снижение значений: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                   П  = 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0775">
        <w:rPr>
          <w:rFonts w:ascii="Times New Roman" w:hAnsi="Times New Roman" w:cs="Times New Roman"/>
          <w:sz w:val="28"/>
          <w:szCs w:val="28"/>
        </w:rPr>
        <w:t xml:space="preserve">    / П   x 100%, где: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lastRenderedPageBreak/>
        <w:t xml:space="preserve">     i    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F5077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фi</w:t>
      </w:r>
      <w:proofErr w:type="spellEnd"/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0775">
        <w:rPr>
          <w:rFonts w:ascii="Times New Roman" w:hAnsi="Times New Roman" w:cs="Times New Roman"/>
          <w:sz w:val="28"/>
          <w:szCs w:val="28"/>
        </w:rPr>
        <w:t xml:space="preserve">   -  степень  достижения  i-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0775">
        <w:rPr>
          <w:rFonts w:ascii="Times New Roman" w:hAnsi="Times New Roman" w:cs="Times New Roman"/>
          <w:sz w:val="28"/>
          <w:szCs w:val="28"/>
        </w:rPr>
        <w:t xml:space="preserve">  показателя  эффективности  реализации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 i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0775">
        <w:rPr>
          <w:rFonts w:ascii="Times New Roman" w:hAnsi="Times New Roman" w:cs="Times New Roman"/>
          <w:sz w:val="28"/>
          <w:szCs w:val="28"/>
        </w:rPr>
        <w:t xml:space="preserve">    -  фактическое  значение  i-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0775">
        <w:rPr>
          <w:rFonts w:ascii="Times New Roman" w:hAnsi="Times New Roman" w:cs="Times New Roman"/>
          <w:sz w:val="28"/>
          <w:szCs w:val="28"/>
        </w:rPr>
        <w:t xml:space="preserve"> показателя эффективности реализации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>программы (соответствующих единиц измерения);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50775">
        <w:rPr>
          <w:rFonts w:ascii="Times New Roman" w:hAnsi="Times New Roman" w:cs="Times New Roman"/>
          <w:sz w:val="28"/>
          <w:szCs w:val="28"/>
        </w:rPr>
        <w:t xml:space="preserve">     -  плановое  значение  i-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50775">
        <w:rPr>
          <w:rFonts w:ascii="Times New Roman" w:hAnsi="Times New Roman" w:cs="Times New Roman"/>
          <w:sz w:val="28"/>
          <w:szCs w:val="28"/>
        </w:rPr>
        <w:t xml:space="preserve">  показателя  эффективности реализации</w:t>
      </w:r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F50775">
        <w:rPr>
          <w:rFonts w:ascii="Times New Roman" w:hAnsi="Times New Roman" w:cs="Times New Roman"/>
          <w:sz w:val="28"/>
          <w:szCs w:val="28"/>
        </w:rPr>
        <w:t>пл</w:t>
      </w:r>
      <w:proofErr w:type="gramStart"/>
      <w:r w:rsidRPr="00F50775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</w:p>
    <w:p w:rsidR="00676E82" w:rsidRPr="00F50775" w:rsidRDefault="00676E82" w:rsidP="00676E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50775">
        <w:rPr>
          <w:rFonts w:ascii="Times New Roman" w:hAnsi="Times New Roman" w:cs="Times New Roman"/>
          <w:sz w:val="28"/>
          <w:szCs w:val="28"/>
        </w:rPr>
        <w:t>программы (соответствующих единиц измерения).</w:t>
      </w:r>
    </w:p>
    <w:p w:rsidR="00676E82" w:rsidRPr="00F50775" w:rsidRDefault="00676E82" w:rsidP="00676E82">
      <w:pPr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        В случае если значения показателей эффективности реализации программы являются относительными (выражаются в процентах), то при расчете эти показатели отражаются в долях единицы.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Оценка достижения за отчетный период запланированных целевых показателей эффективности реализации программы, имеющих качественную характеристику, будет считаться эффективной, если целевые показатели эффективности реализации подпрограммы выполнены в установленный законами и иными правовыми актами срок.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 xml:space="preserve">Программа по результатам </w:t>
      </w:r>
      <w:proofErr w:type="gramStart"/>
      <w:r w:rsidRPr="00F50775">
        <w:rPr>
          <w:sz w:val="28"/>
          <w:szCs w:val="28"/>
        </w:rPr>
        <w:t>оценки достижения целевых показателей эффективности реализации программы</w:t>
      </w:r>
      <w:proofErr w:type="gramEnd"/>
      <w:r w:rsidRPr="00F50775">
        <w:rPr>
          <w:sz w:val="28"/>
          <w:szCs w:val="28"/>
        </w:rPr>
        <w:t xml:space="preserve"> считается реализуемой: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с высоким уровнем эффективности, если не менее 80% целевых показателей эффективности реализации программы, запланированных на отчетный год, выполнены в полном объеме;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с удовлетворительным уровнем эффективности, если не менее 75% целевых показателей эффективности реализации программы, запланированных на отчетный год, выполнены в полном объеме;</w:t>
      </w:r>
    </w:p>
    <w:p w:rsidR="00676E82" w:rsidRPr="00F50775" w:rsidRDefault="00676E82" w:rsidP="00676E82">
      <w:pPr>
        <w:ind w:firstLine="539"/>
        <w:jc w:val="both"/>
        <w:rPr>
          <w:sz w:val="28"/>
          <w:szCs w:val="28"/>
        </w:rPr>
      </w:pPr>
      <w:r w:rsidRPr="00F50775">
        <w:rPr>
          <w:sz w:val="28"/>
          <w:szCs w:val="28"/>
        </w:rPr>
        <w:t>с неудовлетворительным уровнем эффективности, если не менее 65% целевых показателей эффективности реализации программы, запланированных на отчетный год, выполнены в полном объеме.</w:t>
      </w: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ind w:firstLine="540"/>
        <w:jc w:val="both"/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Pr="00F50775" w:rsidRDefault="00676E82" w:rsidP="00676E82">
      <w:pPr>
        <w:rPr>
          <w:sz w:val="28"/>
          <w:szCs w:val="28"/>
        </w:rPr>
      </w:pPr>
    </w:p>
    <w:p w:rsidR="00676E82" w:rsidRDefault="00676E82" w:rsidP="00676E82">
      <w:pPr>
        <w:rPr>
          <w:sz w:val="28"/>
          <w:szCs w:val="28"/>
        </w:rPr>
      </w:pPr>
    </w:p>
    <w:p w:rsidR="00676E82" w:rsidRDefault="00676E82" w:rsidP="00676E82">
      <w:pPr>
        <w:rPr>
          <w:sz w:val="28"/>
          <w:szCs w:val="28"/>
        </w:rPr>
      </w:pPr>
    </w:p>
    <w:p w:rsidR="00676E82" w:rsidRDefault="00676E82" w:rsidP="00676E82">
      <w:pPr>
        <w:rPr>
          <w:sz w:val="28"/>
          <w:szCs w:val="28"/>
        </w:rPr>
      </w:pPr>
    </w:p>
    <w:p w:rsidR="00A93C93" w:rsidRDefault="00A93C93"/>
    <w:sectPr w:rsidR="00A9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2"/>
    <w:rsid w:val="001775C0"/>
    <w:rsid w:val="00217DBB"/>
    <w:rsid w:val="00362022"/>
    <w:rsid w:val="00676E82"/>
    <w:rsid w:val="006C705D"/>
    <w:rsid w:val="007202D6"/>
    <w:rsid w:val="007E1294"/>
    <w:rsid w:val="00A93C93"/>
    <w:rsid w:val="00F1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82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6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676E82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paragraph" w:customStyle="1" w:styleId="ConsPlusCell">
    <w:name w:val="ConsPlusCell"/>
    <w:rsid w:val="00676E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nformat">
    <w:name w:val="ConsPlusNonformat"/>
    <w:rsid w:val="00676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6E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82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color w:val="000000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82"/>
    <w:pPr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76E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676E82"/>
    <w:rPr>
      <w:rFonts w:ascii="Times New Roman" w:hAnsi="Times New Roman" w:cs="Times New Roman"/>
      <w:color w:val="auto"/>
      <w:kern w:val="0"/>
      <w:sz w:val="26"/>
      <w:szCs w:val="26"/>
      <w:lang w:eastAsia="ru-RU"/>
    </w:rPr>
  </w:style>
  <w:style w:type="paragraph" w:customStyle="1" w:styleId="ConsPlusCell">
    <w:name w:val="ConsPlusCell"/>
    <w:rsid w:val="00676E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auto"/>
      <w:kern w:val="0"/>
      <w:sz w:val="20"/>
      <w:szCs w:val="20"/>
      <w:lang w:eastAsia="ru-RU"/>
    </w:rPr>
  </w:style>
  <w:style w:type="paragraph" w:customStyle="1" w:styleId="ConsPlusNonformat">
    <w:name w:val="ConsPlusNonformat"/>
    <w:rsid w:val="00676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kern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6E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E82"/>
    <w:rPr>
      <w:rFonts w:ascii="Tahoma" w:hAnsi="Tahoma" w:cs="Tahoma"/>
      <w:color w:val="auto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2197</Words>
  <Characters>12526</Characters>
  <Application>Microsoft Office Word</Application>
  <DocSecurity>0</DocSecurity>
  <Lines>104</Lines>
  <Paragraphs>29</Paragraphs>
  <ScaleCrop>false</ScaleCrop>
  <Company/>
  <LinksUpToDate>false</LinksUpToDate>
  <CharactersWithSpaces>14694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2025-12-30T09:03:00Z</dcterms:created>
  <dcterms:modified xsi:type="dcterms:W3CDTF">2025-12-30T09:04:00Z</dcterms:modified>
</cp:coreProperties>
</file>